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2"/>
      </w:tblGrid>
      <w:tr w:rsidR="000D45C9" w:rsidRPr="00EC5F0B" w14:paraId="2BFCD32B" w14:textId="77777777" w:rsidTr="00750CF6">
        <w:tc>
          <w:tcPr>
            <w:tcW w:w="8862" w:type="dxa"/>
          </w:tcPr>
          <w:p w14:paraId="34471E1C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275AF0AA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66CF7116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3F325633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0921AA03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6B83F381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40218177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607097C2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5A7ACC09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33F257F3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7324E795" w14:textId="77777777" w:rsidR="000D45C9" w:rsidRPr="005839C8" w:rsidRDefault="000D45C9" w:rsidP="00750CF6">
            <w:pPr>
              <w:pStyle w:val="obsah"/>
              <w:tabs>
                <w:tab w:val="clear" w:pos="284"/>
                <w:tab w:val="clear" w:pos="9356"/>
                <w:tab w:val="clear" w:pos="13041"/>
                <w:tab w:val="left" w:pos="0"/>
                <w:tab w:val="left" w:pos="851"/>
              </w:tabs>
              <w:spacing w:line="240" w:lineRule="auto"/>
              <w:rPr>
                <w:rFonts w:ascii="Arial" w:hAnsi="Arial" w:cs="Arial"/>
                <w:spacing w:val="40"/>
              </w:rPr>
            </w:pPr>
          </w:p>
          <w:p w14:paraId="69D524F4" w14:textId="77777777" w:rsidR="000D45C9" w:rsidRPr="00EC5F0B" w:rsidRDefault="000D45C9" w:rsidP="00750CF6">
            <w:pPr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  <w:spacing w:val="40"/>
              </w:rPr>
            </w:pPr>
            <w:r w:rsidRPr="00EC5F0B">
              <w:rPr>
                <w:rFonts w:ascii="Arial" w:hAnsi="Arial" w:cs="Arial"/>
                <w:noProof/>
              </w:rPr>
              <w:drawing>
                <wp:inline distT="0" distB="0" distL="0" distR="0" wp14:anchorId="62A2E268" wp14:editId="1DD4A891">
                  <wp:extent cx="3619500" cy="79375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F79F26" w14:textId="77777777" w:rsidR="000D45C9" w:rsidRPr="00EC5F0B" w:rsidRDefault="000D45C9" w:rsidP="00750CF6">
            <w:pPr>
              <w:pStyle w:val="nadpis"/>
              <w:pBdr>
                <w:top w:val="none" w:sz="0" w:space="0" w:color="auto"/>
              </w:pBdr>
              <w:tabs>
                <w:tab w:val="left" w:pos="7513"/>
                <w:tab w:val="left" w:pos="9356"/>
                <w:tab w:val="left" w:pos="13041"/>
              </w:tabs>
              <w:spacing w:before="240"/>
              <w:ind w:right="282" w:firstLine="0"/>
              <w:jc w:val="center"/>
              <w:rPr>
                <w:rFonts w:ascii="Arial" w:hAnsi="Arial" w:cs="Arial"/>
                <w:sz w:val="40"/>
              </w:rPr>
            </w:pPr>
          </w:p>
          <w:p w14:paraId="153902C8" w14:textId="0FAA1D2B" w:rsidR="000D45C9" w:rsidRPr="00EC5F0B" w:rsidRDefault="00DE7839" w:rsidP="00CF016C">
            <w:pPr>
              <w:tabs>
                <w:tab w:val="left" w:pos="2235"/>
                <w:tab w:val="center" w:pos="4361"/>
              </w:tabs>
              <w:jc w:val="center"/>
              <w:rPr>
                <w:rFonts w:ascii="Arial" w:hAnsi="Arial" w:cs="Arial"/>
                <w:b/>
                <w:caps/>
                <w:sz w:val="44"/>
              </w:rPr>
            </w:pPr>
            <w:r w:rsidRPr="00EC5F0B">
              <w:rPr>
                <w:rFonts w:ascii="Arial" w:hAnsi="Arial" w:cs="Arial"/>
                <w:b/>
                <w:caps/>
                <w:sz w:val="44"/>
              </w:rPr>
              <w:t xml:space="preserve"> Interní protikorupční </w:t>
            </w:r>
            <w:r w:rsidR="000D45C9" w:rsidRPr="00EC5F0B">
              <w:rPr>
                <w:rFonts w:ascii="Arial" w:hAnsi="Arial" w:cs="Arial"/>
                <w:b/>
                <w:caps/>
                <w:sz w:val="44"/>
              </w:rPr>
              <w:t>program</w:t>
            </w:r>
            <w:r w:rsidRPr="00EC5F0B">
              <w:rPr>
                <w:rFonts w:ascii="Arial" w:hAnsi="Arial" w:cs="Arial"/>
                <w:b/>
                <w:caps/>
                <w:sz w:val="44"/>
              </w:rPr>
              <w:t xml:space="preserve"> -</w:t>
            </w:r>
          </w:p>
          <w:p w14:paraId="601B74F2" w14:textId="516F8CD1" w:rsidR="00CF016C" w:rsidRPr="00EC5F0B" w:rsidRDefault="00CF016C" w:rsidP="00CF016C">
            <w:pPr>
              <w:tabs>
                <w:tab w:val="left" w:pos="2235"/>
                <w:tab w:val="center" w:pos="4361"/>
              </w:tabs>
              <w:jc w:val="center"/>
              <w:rPr>
                <w:rFonts w:ascii="Arial" w:hAnsi="Arial" w:cs="Arial"/>
              </w:rPr>
            </w:pPr>
            <w:r w:rsidRPr="00EC5F0B">
              <w:rPr>
                <w:rFonts w:ascii="Arial" w:hAnsi="Arial" w:cs="Arial"/>
                <w:b/>
                <w:caps/>
                <w:sz w:val="44"/>
              </w:rPr>
              <w:t>DODRŽOVÁNÍ OBECNĚ PRÁVNÍCH PŘEDPISŮ A INTERNÍCH NOREM</w:t>
            </w:r>
          </w:p>
          <w:p w14:paraId="472C6469" w14:textId="77777777" w:rsidR="000D45C9" w:rsidRPr="00EC5F0B" w:rsidRDefault="000D45C9" w:rsidP="00750CF6">
            <w:pPr>
              <w:rPr>
                <w:rFonts w:ascii="Arial" w:hAnsi="Arial" w:cs="Arial"/>
              </w:rPr>
            </w:pPr>
          </w:p>
          <w:p w14:paraId="0D14DB00" w14:textId="77777777" w:rsidR="000D45C9" w:rsidRPr="00EC5F0B" w:rsidRDefault="000D45C9" w:rsidP="00750CF6">
            <w:pPr>
              <w:rPr>
                <w:rFonts w:ascii="Arial" w:hAnsi="Arial" w:cs="Arial"/>
              </w:rPr>
            </w:pPr>
          </w:p>
          <w:p w14:paraId="74225415" w14:textId="77777777" w:rsidR="000D45C9" w:rsidRPr="00EC5F0B" w:rsidRDefault="000D45C9" w:rsidP="00750CF6">
            <w:pPr>
              <w:rPr>
                <w:rFonts w:ascii="Arial" w:hAnsi="Arial" w:cs="Arial"/>
              </w:rPr>
            </w:pPr>
          </w:p>
          <w:p w14:paraId="64009599" w14:textId="77777777" w:rsidR="000D45C9" w:rsidRPr="00EC5F0B" w:rsidRDefault="000D45C9" w:rsidP="00750CF6">
            <w:pPr>
              <w:rPr>
                <w:rFonts w:ascii="Arial" w:hAnsi="Arial" w:cs="Arial"/>
              </w:rPr>
            </w:pPr>
          </w:p>
          <w:p w14:paraId="0578050C" w14:textId="77777777" w:rsidR="000D45C9" w:rsidRPr="00EC5F0B" w:rsidRDefault="000D45C9" w:rsidP="00750CF6">
            <w:pPr>
              <w:rPr>
                <w:rFonts w:ascii="Arial" w:hAnsi="Arial" w:cs="Arial"/>
                <w:spacing w:val="40"/>
              </w:rPr>
            </w:pPr>
          </w:p>
          <w:p w14:paraId="68665780" w14:textId="77777777" w:rsidR="000D45C9" w:rsidRPr="00EC5F0B" w:rsidRDefault="000D45C9" w:rsidP="00750CF6">
            <w:pPr>
              <w:rPr>
                <w:rFonts w:ascii="Arial" w:hAnsi="Arial" w:cs="Arial"/>
                <w:spacing w:val="40"/>
              </w:rPr>
            </w:pPr>
          </w:p>
          <w:p w14:paraId="3937C7E8" w14:textId="77777777" w:rsidR="000D45C9" w:rsidRPr="00EC5F0B" w:rsidRDefault="000D45C9" w:rsidP="00750CF6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spacing w:val="40"/>
              </w:rPr>
            </w:pPr>
          </w:p>
        </w:tc>
      </w:tr>
      <w:tr w:rsidR="000D45C9" w:rsidRPr="00EC5F0B" w14:paraId="6A0D473F" w14:textId="77777777" w:rsidTr="00750CF6">
        <w:tc>
          <w:tcPr>
            <w:tcW w:w="8862" w:type="dxa"/>
          </w:tcPr>
          <w:p w14:paraId="1D3DE1D4" w14:textId="77777777" w:rsidR="000D45C9" w:rsidRPr="00EC5F0B" w:rsidRDefault="000D45C9" w:rsidP="00750CF6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  <w:spacing w:val="4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142"/>
        <w:tblOverlap w:val="never"/>
        <w:tblW w:w="8916" w:type="dxa"/>
        <w:tblLayout w:type="fixed"/>
        <w:tblLook w:val="04A0" w:firstRow="1" w:lastRow="0" w:firstColumn="1" w:lastColumn="0" w:noHBand="0" w:noVBand="1"/>
      </w:tblPr>
      <w:tblGrid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3405A0" w:rsidRPr="00EC5F0B" w14:paraId="0B0A8985" w14:textId="77777777" w:rsidTr="00CF6348">
        <w:trPr>
          <w:trHeight w:val="850"/>
        </w:trPr>
        <w:tc>
          <w:tcPr>
            <w:tcW w:w="33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335CC" w14:textId="77777777" w:rsidR="003405A0" w:rsidRPr="00EC5F0B" w:rsidRDefault="003405A0" w:rsidP="00CF6348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/>
                <w:b/>
                <w:sz w:val="24"/>
              </w:rPr>
            </w:pPr>
            <w:r w:rsidRPr="00EC5F0B">
              <w:rPr>
                <w:rFonts w:ascii="Arial" w:hAnsi="Arial"/>
                <w:b/>
                <w:sz w:val="24"/>
              </w:rPr>
              <w:t>Identifikační číslo:</w:t>
            </w:r>
          </w:p>
          <w:p w14:paraId="50E39AE4" w14:textId="77777777" w:rsidR="003405A0" w:rsidRPr="00EC5F0B" w:rsidRDefault="003405A0" w:rsidP="003405A0">
            <w:pPr>
              <w:rPr>
                <w:rFonts w:ascii="Arial" w:hAnsi="Arial" w:cs="Arial"/>
              </w:rPr>
            </w:pPr>
            <w:r w:rsidRPr="00EC5F0B">
              <w:rPr>
                <w:rFonts w:ascii="Arial" w:hAnsi="Arial"/>
              </w:rPr>
              <w:t>MP – 1.3</w:t>
            </w:r>
          </w:p>
        </w:tc>
        <w:tc>
          <w:tcPr>
            <w:tcW w:w="33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9F71E" w14:textId="77777777" w:rsidR="003405A0" w:rsidRPr="00EC5F0B" w:rsidRDefault="003405A0" w:rsidP="00CF6348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/>
                <w:b/>
                <w:sz w:val="24"/>
              </w:rPr>
            </w:pPr>
            <w:r w:rsidRPr="00EC5F0B">
              <w:rPr>
                <w:rFonts w:ascii="Arial" w:hAnsi="Arial"/>
                <w:b/>
                <w:sz w:val="24"/>
              </w:rPr>
              <w:t xml:space="preserve">Vydání č.: </w:t>
            </w:r>
            <w:r w:rsidRPr="00EC5F0B">
              <w:rPr>
                <w:rFonts w:ascii="Arial" w:hAnsi="Arial"/>
                <w:bCs/>
                <w:sz w:val="24"/>
              </w:rPr>
              <w:t>2</w:t>
            </w:r>
          </w:p>
          <w:p w14:paraId="674A0F04" w14:textId="77777777" w:rsidR="003405A0" w:rsidRPr="00EC5F0B" w:rsidRDefault="003405A0" w:rsidP="003405A0">
            <w:pPr>
              <w:rPr>
                <w:rFonts w:ascii="Arial" w:hAnsi="Arial" w:cs="Arial"/>
              </w:rPr>
            </w:pPr>
            <w:r w:rsidRPr="00EC5F0B">
              <w:rPr>
                <w:rFonts w:ascii="Arial" w:hAnsi="Arial"/>
                <w:b/>
                <w:sz w:val="24"/>
              </w:rPr>
              <w:t>ze dne:</w:t>
            </w:r>
            <w:r w:rsidRPr="00EC5F0B">
              <w:rPr>
                <w:rFonts w:ascii="Arial" w:hAnsi="Arial"/>
              </w:rPr>
              <w:t xml:space="preserve"> 30. 6. 2018</w:t>
            </w:r>
          </w:p>
        </w:tc>
        <w:tc>
          <w:tcPr>
            <w:tcW w:w="22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EF37B" w14:textId="5F4E0C7D" w:rsidR="003405A0" w:rsidRPr="00EC5F0B" w:rsidRDefault="003405A0" w:rsidP="00CF6348">
            <w:pPr>
              <w:tabs>
                <w:tab w:val="left" w:pos="0"/>
                <w:tab w:val="left" w:pos="851"/>
              </w:tabs>
              <w:rPr>
                <w:rFonts w:ascii="Arial" w:hAnsi="Arial"/>
                <w:b/>
                <w:sz w:val="24"/>
              </w:rPr>
            </w:pPr>
            <w:r w:rsidRPr="00EC5F0B">
              <w:rPr>
                <w:rFonts w:ascii="Arial" w:hAnsi="Arial"/>
                <w:b/>
                <w:sz w:val="24"/>
              </w:rPr>
              <w:t xml:space="preserve">Revize č.: </w:t>
            </w:r>
            <w:r w:rsidR="00EC5F0B" w:rsidRPr="00EC5F0B">
              <w:rPr>
                <w:rFonts w:ascii="Arial" w:hAnsi="Arial"/>
                <w:bCs/>
                <w:sz w:val="24"/>
              </w:rPr>
              <w:t>4</w:t>
            </w:r>
          </w:p>
          <w:p w14:paraId="673F8628" w14:textId="5041FCF0" w:rsidR="003405A0" w:rsidRPr="00EC5F0B" w:rsidRDefault="003405A0" w:rsidP="003405A0">
            <w:pPr>
              <w:rPr>
                <w:rFonts w:ascii="Arial" w:hAnsi="Arial" w:cs="Arial"/>
              </w:rPr>
            </w:pPr>
            <w:r w:rsidRPr="00EC5F0B">
              <w:rPr>
                <w:rFonts w:ascii="Arial" w:hAnsi="Arial"/>
                <w:b/>
                <w:sz w:val="24"/>
              </w:rPr>
              <w:t xml:space="preserve">ze dne: </w:t>
            </w:r>
            <w:r w:rsidR="00DE7839" w:rsidRPr="00EC5F0B">
              <w:rPr>
                <w:rFonts w:ascii="Arial" w:hAnsi="Arial"/>
                <w:bCs/>
                <w:szCs w:val="16"/>
              </w:rPr>
              <w:t>1</w:t>
            </w:r>
            <w:r w:rsidR="00EC5F0B" w:rsidRPr="00EC5F0B">
              <w:rPr>
                <w:rFonts w:ascii="Arial" w:hAnsi="Arial"/>
                <w:bCs/>
                <w:szCs w:val="16"/>
              </w:rPr>
              <w:t>1</w:t>
            </w:r>
            <w:r w:rsidR="00DE7839" w:rsidRPr="00EC5F0B">
              <w:rPr>
                <w:rFonts w:ascii="Arial" w:hAnsi="Arial"/>
                <w:bCs/>
                <w:szCs w:val="16"/>
              </w:rPr>
              <w:t xml:space="preserve">. </w:t>
            </w:r>
            <w:r w:rsidR="00EC5F0B" w:rsidRPr="00EC5F0B">
              <w:rPr>
                <w:rFonts w:ascii="Arial" w:hAnsi="Arial"/>
                <w:bCs/>
                <w:szCs w:val="16"/>
              </w:rPr>
              <w:t>12</w:t>
            </w:r>
            <w:r w:rsidR="00DE7839" w:rsidRPr="00EC5F0B">
              <w:rPr>
                <w:rFonts w:ascii="Arial" w:hAnsi="Arial"/>
                <w:bCs/>
                <w:szCs w:val="16"/>
              </w:rPr>
              <w:t>. 202</w:t>
            </w:r>
            <w:r w:rsidR="00066255" w:rsidRPr="00EC5F0B">
              <w:rPr>
                <w:rFonts w:ascii="Arial" w:hAnsi="Arial"/>
                <w:bCs/>
                <w:szCs w:val="16"/>
              </w:rPr>
              <w:t>3</w:t>
            </w:r>
          </w:p>
        </w:tc>
      </w:tr>
      <w:tr w:rsidR="003405A0" w:rsidRPr="00EC5F0B" w14:paraId="2526D8C5" w14:textId="77777777" w:rsidTr="00CF6348">
        <w:trPr>
          <w:trHeight w:val="285"/>
        </w:trPr>
        <w:tc>
          <w:tcPr>
            <w:tcW w:w="33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A76C1" w14:textId="77777777" w:rsidR="003405A0" w:rsidRPr="00EC5F0B" w:rsidRDefault="003405A0" w:rsidP="00CF6348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/>
                <w:b/>
                <w:sz w:val="24"/>
              </w:rPr>
            </w:pPr>
            <w:r w:rsidRPr="00EC5F0B">
              <w:rPr>
                <w:rFonts w:ascii="Arial" w:hAnsi="Arial"/>
                <w:b/>
                <w:sz w:val="24"/>
              </w:rPr>
              <w:t>Zpracovatel:</w:t>
            </w:r>
          </w:p>
          <w:p w14:paraId="79BA8FDE" w14:textId="77777777" w:rsidR="003405A0" w:rsidRPr="00EC5F0B" w:rsidRDefault="003405A0" w:rsidP="00CF6348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EC5F0B">
              <w:rPr>
                <w:rFonts w:ascii="Arial" w:hAnsi="Arial" w:cs="Arial"/>
              </w:rPr>
              <w:t>Ing. Radek Teufl</w:t>
            </w:r>
          </w:p>
          <w:p w14:paraId="052E3BFA" w14:textId="77777777" w:rsidR="003405A0" w:rsidRPr="00EC5F0B" w:rsidRDefault="003405A0" w:rsidP="00CF6348">
            <w:pPr>
              <w:rPr>
                <w:rFonts w:ascii="Arial" w:hAnsi="Arial" w:cs="Arial"/>
              </w:rPr>
            </w:pPr>
            <w:r w:rsidRPr="00EC5F0B">
              <w:rPr>
                <w:rFonts w:ascii="Arial" w:hAnsi="Arial"/>
              </w:rPr>
              <w:t>manažer jakosti</w:t>
            </w:r>
          </w:p>
        </w:tc>
        <w:tc>
          <w:tcPr>
            <w:tcW w:w="55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F90E7" w14:textId="77777777" w:rsidR="003405A0" w:rsidRPr="00EC5F0B" w:rsidRDefault="009205DD" w:rsidP="00CF6348">
            <w:pPr>
              <w:rPr>
                <w:rFonts w:ascii="Arial" w:hAnsi="Arial" w:cs="Arial"/>
              </w:rPr>
            </w:pPr>
            <w:r w:rsidRPr="00EC5F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39507" wp14:editId="5B88D28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323850</wp:posOffset>
                      </wp:positionV>
                      <wp:extent cx="1828800" cy="1828800"/>
                      <wp:effectExtent l="0" t="342900" r="0" b="34861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41005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F287CD" w14:textId="77777777" w:rsidR="009205DD" w:rsidRPr="009205DD" w:rsidRDefault="009205DD" w:rsidP="009205DD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Schváleno elektronicky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39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1.3pt;margin-top:25.5pt;width:2in;height:2in;rotation:-938252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" filled="f" stroked="f">
                      <v:textbox style="mso-fit-shape-to-text:t">
                        <w:txbxContent>
                          <w:p w14:paraId="6AF287CD" w14:textId="77777777" w:rsidR="009205DD" w:rsidRPr="009205DD" w:rsidRDefault="009205DD" w:rsidP="009205DD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Schváleno elektronicky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05A0" w:rsidRPr="00EC5F0B" w14:paraId="777EAF5D" w14:textId="77777777" w:rsidTr="00CF6348">
        <w:trPr>
          <w:trHeight w:val="850"/>
        </w:trPr>
        <w:tc>
          <w:tcPr>
            <w:tcW w:w="33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6B1CA" w14:textId="77777777" w:rsidR="003405A0" w:rsidRPr="00EC5F0B" w:rsidRDefault="003405A0" w:rsidP="00CF6348">
            <w:pPr>
              <w:tabs>
                <w:tab w:val="left" w:pos="0"/>
                <w:tab w:val="left" w:pos="851"/>
              </w:tabs>
              <w:jc w:val="both"/>
              <w:rPr>
                <w:rFonts w:ascii="Arial" w:hAnsi="Arial"/>
                <w:b/>
                <w:sz w:val="24"/>
              </w:rPr>
            </w:pPr>
            <w:r w:rsidRPr="00EC5F0B">
              <w:rPr>
                <w:rFonts w:ascii="Arial" w:hAnsi="Arial"/>
                <w:b/>
                <w:sz w:val="24"/>
              </w:rPr>
              <w:t>Schválil:</w:t>
            </w:r>
          </w:p>
          <w:p w14:paraId="3EEF8360" w14:textId="22028A47" w:rsidR="003405A0" w:rsidRPr="00EC5F0B" w:rsidRDefault="002D677D" w:rsidP="00CF6348">
            <w:pPr>
              <w:tabs>
                <w:tab w:val="left" w:pos="0"/>
                <w:tab w:val="left" w:pos="851"/>
              </w:tabs>
              <w:rPr>
                <w:rFonts w:ascii="Arial" w:hAnsi="Arial" w:cs="Arial"/>
              </w:rPr>
            </w:pPr>
            <w:r w:rsidRPr="00EC5F0B">
              <w:rPr>
                <w:rFonts w:ascii="Arial" w:hAnsi="Arial" w:cs="Arial"/>
              </w:rPr>
              <w:t>Ing. Miroslav Vlasák</w:t>
            </w:r>
          </w:p>
          <w:p w14:paraId="058FD06C" w14:textId="77777777" w:rsidR="003405A0" w:rsidRPr="00EC5F0B" w:rsidRDefault="003405A0" w:rsidP="00CF6348">
            <w:pPr>
              <w:rPr>
                <w:rFonts w:ascii="Arial" w:hAnsi="Arial" w:cs="Arial"/>
              </w:rPr>
            </w:pPr>
            <w:r w:rsidRPr="00EC5F0B">
              <w:rPr>
                <w:rFonts w:ascii="Arial" w:hAnsi="Arial"/>
              </w:rPr>
              <w:t>ředitel</w:t>
            </w:r>
          </w:p>
        </w:tc>
        <w:tc>
          <w:tcPr>
            <w:tcW w:w="55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B6AD7" w14:textId="77777777" w:rsidR="003405A0" w:rsidRPr="00EC5F0B" w:rsidRDefault="003405A0" w:rsidP="00CF6348">
            <w:pPr>
              <w:rPr>
                <w:rFonts w:ascii="Arial" w:hAnsi="Arial" w:cs="Arial"/>
              </w:rPr>
            </w:pPr>
          </w:p>
        </w:tc>
      </w:tr>
      <w:tr w:rsidR="003405A0" w:rsidRPr="00EC5F0B" w14:paraId="5FACA3CF" w14:textId="77777777" w:rsidTr="00CF6348">
        <w:trPr>
          <w:trHeight w:hRule="exact" w:val="283"/>
        </w:trPr>
        <w:tc>
          <w:tcPr>
            <w:tcW w:w="891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A8D54" w14:textId="77777777" w:rsidR="003405A0" w:rsidRPr="00EC5F0B" w:rsidRDefault="003405A0" w:rsidP="00CF6348">
            <w:pPr>
              <w:rPr>
                <w:rFonts w:ascii="Arial" w:hAnsi="Arial" w:cs="Arial"/>
              </w:rPr>
            </w:pPr>
            <w:r w:rsidRPr="00EC5F0B">
              <w:rPr>
                <w:rFonts w:ascii="Arial" w:hAnsi="Arial" w:cs="Arial"/>
              </w:rPr>
              <w:t xml:space="preserve">Přehled revizí jednotlivých stran </w:t>
            </w:r>
            <w:r w:rsidRPr="00EC5F0B">
              <w:rPr>
                <w:rFonts w:ascii="Arial" w:hAnsi="Arial" w:cs="Arial"/>
                <w:b/>
              </w:rPr>
              <w:t>(číslo strany/číslo revize):</w:t>
            </w:r>
          </w:p>
        </w:tc>
      </w:tr>
      <w:tr w:rsidR="003405A0" w:rsidRPr="00EC5F0B" w14:paraId="10D6B2EE" w14:textId="77777777" w:rsidTr="00CF6348">
        <w:trPr>
          <w:trHeight w:hRule="exact" w:val="227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14:paraId="7D15234C" w14:textId="371A631F" w:rsidR="003405A0" w:rsidRPr="00EC5F0B" w:rsidRDefault="00DE7839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1/</w:t>
            </w:r>
            <w:r w:rsidR="00D537A5" w:rsidRPr="00EC5F0B">
              <w:rPr>
                <w:rFonts w:asciiTheme="minorHAnsi" w:hAnsiTheme="minorHAnsi" w:cs="Arial"/>
                <w:sz w:val="14"/>
              </w:rPr>
              <w:t>1</w:t>
            </w:r>
          </w:p>
        </w:tc>
        <w:tc>
          <w:tcPr>
            <w:tcW w:w="558" w:type="dxa"/>
            <w:vAlign w:val="center"/>
          </w:tcPr>
          <w:p w14:paraId="2EF8186A" w14:textId="2D5C8DC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2/</w:t>
            </w:r>
            <w:r w:rsidR="00D537A5" w:rsidRPr="00EC5F0B">
              <w:rPr>
                <w:rFonts w:asciiTheme="minorHAnsi" w:hAnsiTheme="minorHAnsi" w:cs="Arial"/>
                <w:sz w:val="14"/>
              </w:rPr>
              <w:t>1</w:t>
            </w:r>
          </w:p>
        </w:tc>
        <w:tc>
          <w:tcPr>
            <w:tcW w:w="558" w:type="dxa"/>
            <w:vAlign w:val="center"/>
          </w:tcPr>
          <w:p w14:paraId="7ECD7372" w14:textId="3BF2036F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3/</w:t>
            </w:r>
            <w:r w:rsidR="00066255" w:rsidRPr="00EC5F0B">
              <w:rPr>
                <w:rFonts w:asciiTheme="minorHAnsi" w:hAnsiTheme="minorHAnsi" w:cs="Arial"/>
                <w:sz w:val="14"/>
              </w:rPr>
              <w:t>3</w:t>
            </w:r>
          </w:p>
        </w:tc>
        <w:tc>
          <w:tcPr>
            <w:tcW w:w="558" w:type="dxa"/>
            <w:vAlign w:val="center"/>
          </w:tcPr>
          <w:p w14:paraId="2AD2CD8F" w14:textId="3F562CB8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4/</w:t>
            </w:r>
            <w:r w:rsidR="00EC5F0B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7" w:type="dxa"/>
            <w:vAlign w:val="center"/>
          </w:tcPr>
          <w:p w14:paraId="7424A536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5/0</w:t>
            </w:r>
          </w:p>
        </w:tc>
        <w:tc>
          <w:tcPr>
            <w:tcW w:w="557" w:type="dxa"/>
            <w:vAlign w:val="center"/>
          </w:tcPr>
          <w:p w14:paraId="3CE306A6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6/0</w:t>
            </w:r>
          </w:p>
        </w:tc>
        <w:tc>
          <w:tcPr>
            <w:tcW w:w="557" w:type="dxa"/>
            <w:vAlign w:val="center"/>
          </w:tcPr>
          <w:p w14:paraId="6C82D5DC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7/0</w:t>
            </w:r>
          </w:p>
        </w:tc>
        <w:tc>
          <w:tcPr>
            <w:tcW w:w="557" w:type="dxa"/>
            <w:vAlign w:val="center"/>
          </w:tcPr>
          <w:p w14:paraId="725344AB" w14:textId="67FE5A5F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8/</w:t>
            </w:r>
            <w:r w:rsidR="00EC5F0B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7" w:type="dxa"/>
            <w:vAlign w:val="center"/>
          </w:tcPr>
          <w:p w14:paraId="7F7E35C0" w14:textId="23DDCBF3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9/</w:t>
            </w:r>
            <w:r w:rsidR="00EC5F0B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7" w:type="dxa"/>
            <w:vAlign w:val="center"/>
          </w:tcPr>
          <w:p w14:paraId="27E0FAAA" w14:textId="0EE5F02A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10/</w:t>
            </w:r>
            <w:r w:rsidR="001E64A8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7" w:type="dxa"/>
            <w:vAlign w:val="center"/>
          </w:tcPr>
          <w:p w14:paraId="7CFD2598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11/0</w:t>
            </w:r>
          </w:p>
        </w:tc>
        <w:tc>
          <w:tcPr>
            <w:tcW w:w="557" w:type="dxa"/>
            <w:vAlign w:val="center"/>
          </w:tcPr>
          <w:p w14:paraId="16983042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12/0</w:t>
            </w:r>
          </w:p>
        </w:tc>
        <w:tc>
          <w:tcPr>
            <w:tcW w:w="557" w:type="dxa"/>
            <w:vAlign w:val="center"/>
          </w:tcPr>
          <w:p w14:paraId="67800727" w14:textId="263B284B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13/</w:t>
            </w:r>
            <w:r w:rsidR="001E64A8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7" w:type="dxa"/>
            <w:vAlign w:val="center"/>
          </w:tcPr>
          <w:p w14:paraId="359F3F55" w14:textId="74A226DA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14/</w:t>
            </w:r>
            <w:r w:rsidR="006B60C1" w:rsidRPr="00EC5F0B">
              <w:rPr>
                <w:rFonts w:asciiTheme="minorHAnsi" w:hAnsiTheme="minorHAnsi" w:cs="Arial"/>
                <w:sz w:val="14"/>
              </w:rPr>
              <w:t>2</w:t>
            </w:r>
          </w:p>
        </w:tc>
        <w:tc>
          <w:tcPr>
            <w:tcW w:w="557" w:type="dxa"/>
            <w:vAlign w:val="center"/>
          </w:tcPr>
          <w:p w14:paraId="394D6364" w14:textId="46857F1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15/</w:t>
            </w:r>
            <w:r w:rsidR="001E64A8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14:paraId="68EAC00D" w14:textId="0A6977E4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16/</w:t>
            </w:r>
            <w:r w:rsidR="001E64A8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</w:tr>
      <w:tr w:rsidR="003405A0" w:rsidRPr="00EC5F0B" w14:paraId="734BB36D" w14:textId="77777777" w:rsidTr="00CF6348">
        <w:trPr>
          <w:trHeight w:hRule="exact" w:val="227"/>
        </w:trPr>
        <w:tc>
          <w:tcPr>
            <w:tcW w:w="558" w:type="dxa"/>
            <w:tcBorders>
              <w:left w:val="single" w:sz="12" w:space="0" w:color="auto"/>
            </w:tcBorders>
            <w:vAlign w:val="center"/>
          </w:tcPr>
          <w:p w14:paraId="179AFFC6" w14:textId="0B2913D6" w:rsidR="003405A0" w:rsidRPr="001E64A8" w:rsidRDefault="00D537A5" w:rsidP="00CF6348">
            <w:pPr>
              <w:jc w:val="center"/>
              <w:rPr>
                <w:rFonts w:asciiTheme="minorHAnsi" w:hAnsiTheme="minorHAnsi" w:cs="Arial"/>
                <w:sz w:val="14"/>
                <w:highlight w:val="yellow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17/</w:t>
            </w:r>
            <w:r w:rsidR="001E64A8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8" w:type="dxa"/>
            <w:vAlign w:val="center"/>
          </w:tcPr>
          <w:p w14:paraId="305301F5" w14:textId="41EAC073" w:rsidR="003405A0" w:rsidRPr="001E64A8" w:rsidRDefault="00D537A5" w:rsidP="00917CF9">
            <w:pPr>
              <w:rPr>
                <w:rFonts w:asciiTheme="minorHAnsi" w:hAnsiTheme="minorHAnsi" w:cs="Arial"/>
                <w:sz w:val="14"/>
                <w:highlight w:val="yellow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18/</w:t>
            </w:r>
            <w:r w:rsidR="001E64A8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8" w:type="dxa"/>
            <w:vAlign w:val="center"/>
          </w:tcPr>
          <w:p w14:paraId="7B7EE23A" w14:textId="65E5CF18" w:rsidR="003405A0" w:rsidRPr="001E64A8" w:rsidRDefault="00D537A5" w:rsidP="00CF6348">
            <w:pPr>
              <w:jc w:val="center"/>
              <w:rPr>
                <w:rFonts w:asciiTheme="minorHAnsi" w:hAnsiTheme="minorHAnsi" w:cs="Arial"/>
                <w:sz w:val="14"/>
                <w:highlight w:val="yellow"/>
              </w:rPr>
            </w:pPr>
            <w:r w:rsidRPr="001E64A8">
              <w:rPr>
                <w:rFonts w:asciiTheme="minorHAnsi" w:hAnsiTheme="minorHAnsi" w:cs="Arial"/>
                <w:sz w:val="14"/>
                <w:highlight w:val="yellow"/>
              </w:rPr>
              <w:t>19/</w:t>
            </w:r>
            <w:r w:rsidR="001E64A8" w:rsidRPr="001E64A8">
              <w:rPr>
                <w:rFonts w:asciiTheme="minorHAnsi" w:hAnsiTheme="minorHAnsi" w:cs="Arial"/>
                <w:sz w:val="14"/>
                <w:highlight w:val="yellow"/>
              </w:rPr>
              <w:t>4</w:t>
            </w:r>
          </w:p>
        </w:tc>
        <w:tc>
          <w:tcPr>
            <w:tcW w:w="558" w:type="dxa"/>
            <w:vAlign w:val="center"/>
          </w:tcPr>
          <w:p w14:paraId="4DB9BD30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699BA67D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134EF144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568A67BD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16BA93AE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0EC041C5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00A7E7F4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447A36C2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1F939662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7BFCEDBD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31395815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vAlign w:val="center"/>
          </w:tcPr>
          <w:p w14:paraId="7FF4F12C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tcBorders>
              <w:right w:val="single" w:sz="12" w:space="0" w:color="auto"/>
            </w:tcBorders>
            <w:vAlign w:val="center"/>
          </w:tcPr>
          <w:p w14:paraId="72D51320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</w:tr>
      <w:tr w:rsidR="003405A0" w:rsidRPr="00EC5F0B" w14:paraId="41ACA866" w14:textId="77777777" w:rsidTr="00CF6348">
        <w:trPr>
          <w:trHeight w:hRule="exact" w:val="284"/>
        </w:trPr>
        <w:tc>
          <w:tcPr>
            <w:tcW w:w="8916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F3FBA" w14:textId="77777777" w:rsidR="003405A0" w:rsidRPr="00EC5F0B" w:rsidRDefault="003405A0" w:rsidP="00CF6348">
            <w:pPr>
              <w:rPr>
                <w:rFonts w:ascii="Arial" w:hAnsi="Arial" w:cs="Arial"/>
              </w:rPr>
            </w:pPr>
            <w:r w:rsidRPr="00EC5F0B">
              <w:rPr>
                <w:rFonts w:ascii="Arial" w:hAnsi="Arial" w:cs="Arial"/>
              </w:rPr>
              <w:t xml:space="preserve">Přehled revizí jednotlivých příloh </w:t>
            </w:r>
            <w:r w:rsidRPr="00EC5F0B">
              <w:rPr>
                <w:rFonts w:ascii="Arial" w:hAnsi="Arial" w:cs="Arial"/>
                <w:b/>
              </w:rPr>
              <w:t>(číslo přílohy/číslo revize):</w:t>
            </w:r>
          </w:p>
        </w:tc>
      </w:tr>
      <w:tr w:rsidR="003405A0" w:rsidRPr="00EC5F0B" w14:paraId="340C314C" w14:textId="77777777" w:rsidTr="00CF6348">
        <w:trPr>
          <w:trHeight w:hRule="exact" w:val="227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52521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  <w:r w:rsidRPr="00EC5F0B">
              <w:rPr>
                <w:rFonts w:asciiTheme="minorHAnsi" w:hAnsiTheme="minorHAnsi" w:cs="Arial"/>
                <w:sz w:val="14"/>
              </w:rPr>
              <w:t>1/0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14:paraId="012E0ED3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14:paraId="5EFB7218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14:paraId="6F54DA75" w14:textId="77777777" w:rsidR="003405A0" w:rsidRPr="00EC5F0B" w:rsidRDefault="003405A0" w:rsidP="00CF6348">
            <w:pPr>
              <w:jc w:val="center"/>
              <w:rPr>
                <w:rFonts w:asciiTheme="minorHAnsi" w:hAnsiTheme="minorHAnsi" w:cs="Arial"/>
                <w:sz w:val="14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254DBAB5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32008380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58C1A5DB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1804B307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0754DFAD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5E1591F0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7C8C96D3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38831969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18729542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7ED4BCB8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14:paraId="4258E471" w14:textId="77777777" w:rsidR="003405A0" w:rsidRPr="00EC5F0B" w:rsidRDefault="003405A0" w:rsidP="00CF63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4097CB" w14:textId="77777777" w:rsidR="003405A0" w:rsidRPr="00EC5F0B" w:rsidRDefault="003405A0" w:rsidP="00CF6348"/>
        </w:tc>
      </w:tr>
    </w:tbl>
    <w:p w14:paraId="52CBEF53" w14:textId="77777777" w:rsidR="000D45C9" w:rsidRPr="00EC5F0B" w:rsidRDefault="000D45C9" w:rsidP="000D45C9">
      <w:pPr>
        <w:pStyle w:val="nadpis"/>
        <w:rPr>
          <w:rFonts w:ascii="Arial" w:hAnsi="Arial" w:cs="Arial"/>
        </w:rPr>
        <w:sectPr w:rsidR="000D45C9" w:rsidRPr="00EC5F0B" w:rsidSect="001C2FF5">
          <w:footerReference w:type="default" r:id="rId9"/>
          <w:pgSz w:w="11907" w:h="16840" w:code="9"/>
          <w:pgMar w:top="1276" w:right="1418" w:bottom="1418" w:left="1418" w:header="708" w:footer="567" w:gutter="0"/>
          <w:pgNumType w:start="1"/>
          <w:cols w:space="708"/>
        </w:sectPr>
      </w:pPr>
    </w:p>
    <w:bookmarkStart w:id="0" w:name="_Toc374546962" w:displacedByCustomXml="next"/>
    <w:sdt>
      <w:sdtPr>
        <w:rPr>
          <w:rFonts w:ascii="Arial" w:eastAsia="Times New Roman" w:hAnsi="Arial" w:cs="Arial"/>
          <w:color w:val="auto"/>
          <w:sz w:val="20"/>
          <w:szCs w:val="20"/>
        </w:rPr>
        <w:id w:val="-2851945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A91E43" w14:textId="74B46589" w:rsidR="00E97EBA" w:rsidRPr="00EC5F0B" w:rsidRDefault="006731A3">
          <w:pPr>
            <w:pStyle w:val="Nadpisobsahu"/>
            <w:rPr>
              <w:rFonts w:ascii="Arial" w:eastAsia="Times New Roman" w:hAnsi="Arial" w:cs="Arial"/>
              <w:b/>
              <w:color w:val="auto"/>
              <w:szCs w:val="20"/>
            </w:rPr>
          </w:pPr>
          <w:r w:rsidRPr="00EC5F0B">
            <w:rPr>
              <w:rFonts w:ascii="Arial" w:eastAsia="Times New Roman" w:hAnsi="Arial" w:cs="Arial"/>
              <w:b/>
              <w:color w:val="auto"/>
              <w:szCs w:val="20"/>
            </w:rPr>
            <w:t xml:space="preserve">OBSAH </w:t>
          </w:r>
        </w:p>
        <w:p w14:paraId="16FAEBC0" w14:textId="77777777" w:rsidR="006731A3" w:rsidRPr="00EC5F0B" w:rsidRDefault="006731A3" w:rsidP="006731A3">
          <w:pPr>
            <w:rPr>
              <w:rFonts w:ascii="Arial" w:hAnsi="Arial" w:cs="Arial"/>
            </w:rPr>
          </w:pPr>
        </w:p>
        <w:p w14:paraId="4A07E640" w14:textId="606FA248" w:rsidR="001E64A8" w:rsidRDefault="00212648">
          <w:pPr>
            <w:pStyle w:val="Obsah1"/>
            <w:tabs>
              <w:tab w:val="left" w:pos="40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C5F0B">
            <w:rPr>
              <w:rFonts w:cs="Arial"/>
            </w:rPr>
            <w:fldChar w:fldCharType="begin"/>
          </w:r>
          <w:r w:rsidR="00E97EBA" w:rsidRPr="00EC5F0B">
            <w:rPr>
              <w:rFonts w:cs="Arial"/>
            </w:rPr>
            <w:instrText xml:space="preserve"> TOC \o "1-3" \h \z \u </w:instrText>
          </w:r>
          <w:r w:rsidRPr="00EC5F0B">
            <w:rPr>
              <w:rFonts w:cs="Arial"/>
            </w:rPr>
            <w:fldChar w:fldCharType="separate"/>
          </w:r>
          <w:hyperlink w:anchor="_Toc153180247" w:history="1">
            <w:r w:rsidR="001E64A8" w:rsidRPr="00A80323">
              <w:rPr>
                <w:rStyle w:val="Hypertextovodkaz"/>
                <w:rFonts w:cs="Arial"/>
                <w:noProof/>
              </w:rPr>
              <w:t>I.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ÚVODNÍ USTANOVENÍ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_Toc153180247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3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2C190EFA" w14:textId="1BE4FF64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48" w:history="1">
            <w:r w:rsidR="001E64A8" w:rsidRPr="00A80323">
              <w:rPr>
                <w:rStyle w:val="Hypertextovodkaz"/>
                <w:rFonts w:cs="Arial"/>
                <w:noProof/>
              </w:rPr>
              <w:t>1.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ZÁKLADNÍ USTANOVENÍ O ORGANIZAČNÍM ŘÁDU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_Toc153180248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3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58604B9C" w14:textId="1044D512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49" w:history="1">
            <w:r w:rsidR="001E64A8" w:rsidRPr="00A80323">
              <w:rPr>
                <w:rStyle w:val="Hypertextovodkaz"/>
                <w:rFonts w:cs="Arial"/>
                <w:noProof/>
              </w:rPr>
              <w:t>1.1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Účel vydání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_Toc153180249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3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014181C2" w14:textId="5275362A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0" w:history="1">
            <w:r w:rsidR="001E64A8" w:rsidRPr="00A80323">
              <w:rPr>
                <w:rStyle w:val="Hypertextovodkaz"/>
                <w:rFonts w:cs="Arial"/>
                <w:noProof/>
              </w:rPr>
              <w:t>1.2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Platnost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_Toc153180250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3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91B9A09" w14:textId="5C85C327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1" w:history="1">
            <w:r w:rsidR="001E64A8" w:rsidRPr="00A80323">
              <w:rPr>
                <w:rStyle w:val="Hypertextovodkaz"/>
                <w:rFonts w:cs="Arial"/>
                <w:noProof/>
              </w:rPr>
              <w:t>2.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SEZNAM POUŽITÝCH ZKRATEK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_Toc153180251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4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2F12BB4" w14:textId="7F1CE9AF" w:rsidR="001E64A8" w:rsidRDefault="000E2D9B">
          <w:pPr>
            <w:pStyle w:val="Obsah1"/>
            <w:tabs>
              <w:tab w:val="left" w:pos="40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2" w:history="1">
            <w:r w:rsidR="001E64A8" w:rsidRPr="00A80323">
              <w:rPr>
                <w:rStyle w:val="Hypertextovodkaz"/>
                <w:rFonts w:cs="Arial"/>
                <w:noProof/>
              </w:rPr>
              <w:t>II.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SPECIFICKÁ USTANOVENÍ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_Toc153180252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5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392674EE" w14:textId="75C1261B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3" w:history="1">
            <w:r w:rsidR="001E64A8" w:rsidRPr="00A80323">
              <w:rPr>
                <w:rStyle w:val="Hypertextovodkaz"/>
                <w:rFonts w:cs="Arial"/>
                <w:noProof/>
              </w:rPr>
              <w:t>1.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VYMEZENÍ KORUPCE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_Toc153180253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5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13608E74" w14:textId="0CA2F7B1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4" w:history="1">
            <w:r w:rsidR="001E64A8" w:rsidRPr="00A80323">
              <w:rPr>
                <w:rStyle w:val="Hypertextovodkaz"/>
                <w:rFonts w:cs="Arial"/>
                <w:noProof/>
              </w:rPr>
              <w:t>2.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CÍL PROGRAMU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_Toc153180254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6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7A45B042" w14:textId="17062112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5" w:history="1">
            <w:r w:rsidR="001E64A8" w:rsidRPr="00A80323">
              <w:rPr>
                <w:rStyle w:val="Hypertextovodkaz"/>
                <w:rFonts w:cs="Arial"/>
                <w:noProof/>
              </w:rPr>
              <w:t>3.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VYTVÁŘENÍ A POSILOVÁNÍ PROTIKORUPČNÍHO KLIMATU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_Toc153180255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7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5E87D60D" w14:textId="6468EEAA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6" w:history="1">
            <w:r w:rsidR="001E64A8" w:rsidRPr="00A80323">
              <w:rPr>
                <w:rStyle w:val="Hypertextovodkaz"/>
                <w:rFonts w:cs="Arial"/>
                <w:noProof/>
              </w:rPr>
              <w:t>3.1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Propagace protikorupčního postoje vedoucími zaměstnanci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_Toc153180256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7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1C2B9727" w14:textId="787B5FF0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7" w:history="1">
            <w:r w:rsidR="001E64A8" w:rsidRPr="00A80323">
              <w:rPr>
                <w:rStyle w:val="Hypertextovodkaz"/>
                <w:rFonts w:cs="Arial"/>
                <w:noProof/>
              </w:rPr>
              <w:t>3.2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Vzdělávání zaměstnanců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_Toc153180257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8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F527242" w14:textId="71084507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8" w:history="1">
            <w:r w:rsidR="001E64A8" w:rsidRPr="00A80323">
              <w:rPr>
                <w:rStyle w:val="Hypertextovodkaz"/>
                <w:rFonts w:cs="Arial"/>
                <w:noProof/>
              </w:rPr>
              <w:t>3.3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Systém pro oznámení podezření na korupci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_Toc153180258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8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28F62592" w14:textId="2797A7DC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59" w:history="1">
            <w:r w:rsidR="001E64A8" w:rsidRPr="00A80323">
              <w:rPr>
                <w:rStyle w:val="Hypertextovodkaz"/>
                <w:rFonts w:cs="Arial"/>
                <w:noProof/>
              </w:rPr>
              <w:t>3.4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Ochrana oznamovatelů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_Toc153180259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060C127B" w14:textId="792B7DB7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0" w:history="1">
            <w:r w:rsidR="001E64A8" w:rsidRPr="00A80323">
              <w:rPr>
                <w:rStyle w:val="Hypertextovodkaz"/>
                <w:rFonts w:cs="Arial"/>
                <w:noProof/>
              </w:rPr>
              <w:t>4.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TRANSPARENTNOST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_Toc153180260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11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182DB441" w14:textId="7AB8E0CF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1" w:history="1">
            <w:r w:rsidR="001E64A8" w:rsidRPr="00A80323">
              <w:rPr>
                <w:rStyle w:val="Hypertextovodkaz"/>
                <w:rFonts w:cs="Arial"/>
                <w:noProof/>
              </w:rPr>
              <w:t>4.1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Zveřejňování informací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_Toc153180261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11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2C68E49A" w14:textId="6E6F1A5A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2" w:history="1">
            <w:r w:rsidR="001E64A8" w:rsidRPr="00A80323">
              <w:rPr>
                <w:rStyle w:val="Hypertextovodkaz"/>
                <w:rFonts w:cs="Arial"/>
                <w:noProof/>
              </w:rPr>
              <w:t>5.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Monitoring kontrolních mechanismů odhalujících korupci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_Toc153180262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12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F16AA42" w14:textId="1B1D33D2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3" w:history="1">
            <w:r w:rsidR="001E64A8" w:rsidRPr="00A80323">
              <w:rPr>
                <w:rStyle w:val="Hypertextovodkaz"/>
                <w:rFonts w:cs="Arial"/>
                <w:noProof/>
              </w:rPr>
              <w:t>6.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POSTUPY PŘI PODEZŘENÍ NA KORUPCI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_Toc153180263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13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338E764D" w14:textId="1979B405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4" w:history="1">
            <w:r w:rsidR="001E64A8" w:rsidRPr="00A80323">
              <w:rPr>
                <w:rStyle w:val="Hypertextovodkaz"/>
                <w:rFonts w:cs="Arial"/>
                <w:noProof/>
              </w:rPr>
              <w:t>6.1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Postupy při prošetřování podezření na korupci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_Toc153180264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13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7B5D3705" w14:textId="6521B6DD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5" w:history="1">
            <w:r w:rsidR="001E64A8" w:rsidRPr="00A80323">
              <w:rPr>
                <w:rStyle w:val="Hypertextovodkaz"/>
                <w:rFonts w:cs="Arial"/>
                <w:noProof/>
              </w:rPr>
              <w:t>6.2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Následná opatření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_Toc153180265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13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214ACDC" w14:textId="26DBA46D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6" w:history="1">
            <w:r w:rsidR="001E64A8" w:rsidRPr="00A80323">
              <w:rPr>
                <w:rStyle w:val="Hypertextovodkaz"/>
                <w:rFonts w:cs="Arial"/>
                <w:noProof/>
              </w:rPr>
              <w:t>7.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VYHODNOCOVÁNÍ INTERNÍHO PROTIKORUPČNÍHO PROGRAMU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_Toc153180266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15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2E383915" w14:textId="4D6C44DC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7" w:history="1">
            <w:r w:rsidR="001E64A8" w:rsidRPr="00A80323">
              <w:rPr>
                <w:rStyle w:val="Hypertextovodkaz"/>
                <w:rFonts w:cs="Arial"/>
                <w:noProof/>
              </w:rPr>
              <w:t>7.1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Vyhodnocování interního protikorupčního programu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_Toc153180267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15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3DF2A735" w14:textId="0476763E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8" w:history="1">
            <w:r w:rsidR="001E64A8" w:rsidRPr="00A80323">
              <w:rPr>
                <w:rStyle w:val="Hypertextovodkaz"/>
                <w:rFonts w:cs="Arial"/>
                <w:noProof/>
              </w:rPr>
              <w:t>7.2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Zprávy o interním protikorupčním programu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_Toc153180268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15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21056829" w14:textId="62795928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69" w:history="1">
            <w:r w:rsidR="001E64A8" w:rsidRPr="00A80323">
              <w:rPr>
                <w:rStyle w:val="Hypertextovodkaz"/>
                <w:rFonts w:cs="Arial"/>
                <w:noProof/>
              </w:rPr>
              <w:t>7.3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Aktualizace interního protikorupčního programu EZÚ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_Toc153180269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15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6779A071" w14:textId="33E01FC5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0" w:history="1">
            <w:r w:rsidR="001E64A8" w:rsidRPr="00A80323">
              <w:rPr>
                <w:rStyle w:val="Hypertextovodkaz"/>
                <w:rFonts w:cs="Arial"/>
                <w:noProof/>
                <w:highlight w:val="yellow"/>
              </w:rPr>
              <w:t>8.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>
              <w:rPr>
                <w:rStyle w:val="Hypertextovodkaz"/>
                <w:noProof/>
                <w:highlight w:val="yellow"/>
              </w:rPr>
              <w:t>P</w:t>
            </w:r>
            <w:r w:rsidR="001E64A8" w:rsidRPr="00A80323">
              <w:rPr>
                <w:rStyle w:val="Hypertextovodkaz"/>
                <w:noProof/>
                <w:highlight w:val="yellow"/>
              </w:rPr>
              <w:t>rošetřování oznámení dle zákona o ochraně oznamovatelů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_Toc153180270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16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00D0E0E" w14:textId="256DA58D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1" w:history="1">
            <w:r w:rsidR="001E64A8" w:rsidRPr="00A80323">
              <w:rPr>
                <w:rStyle w:val="Hypertextovodkaz"/>
                <w:noProof/>
                <w:highlight w:val="yellow"/>
              </w:rPr>
              <w:t>8.1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noProof/>
                <w:highlight w:val="yellow"/>
              </w:rPr>
              <w:t>Oznámení nežádoucího jednání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_Toc153180271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16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FE1045B" w14:textId="3805EC37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2" w:history="1">
            <w:r w:rsidR="001E64A8" w:rsidRPr="00A80323">
              <w:rPr>
                <w:rStyle w:val="Hypertextovodkaz"/>
                <w:noProof/>
                <w:highlight w:val="yellow"/>
              </w:rPr>
              <w:t>8.2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noProof/>
                <w:highlight w:val="yellow"/>
              </w:rPr>
              <w:t>Příslušná osoba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_Toc153180272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17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0670E5AA" w14:textId="643BBCEF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3" w:history="1">
            <w:r w:rsidR="001E64A8" w:rsidRPr="00A80323">
              <w:rPr>
                <w:rStyle w:val="Hypertextovodkaz"/>
                <w:noProof/>
                <w:highlight w:val="yellow"/>
              </w:rPr>
              <w:t>8.3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noProof/>
                <w:highlight w:val="yellow"/>
              </w:rPr>
              <w:t>Postup po přijetí oznámení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_Toc153180273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18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34274CA0" w14:textId="483C4CB4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4" w:history="1">
            <w:r w:rsidR="001E64A8" w:rsidRPr="00A80323">
              <w:rPr>
                <w:rStyle w:val="Hypertextovodkaz"/>
                <w:noProof/>
                <w:highlight w:val="yellow"/>
              </w:rPr>
              <w:t>8.4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noProof/>
                <w:highlight w:val="yellow"/>
              </w:rPr>
              <w:t>Zpracování a ochrana osobních údajů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_Toc153180274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19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62B373DC" w14:textId="6D9F8873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5" w:history="1">
            <w:r w:rsidR="001E64A8" w:rsidRPr="00A80323">
              <w:rPr>
                <w:rStyle w:val="Hypertextovodkaz"/>
                <w:noProof/>
                <w:highlight w:val="yellow"/>
              </w:rPr>
              <w:t>8.5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noProof/>
                <w:highlight w:val="yellow"/>
              </w:rPr>
              <w:t>Vědomě nepravdivé oznámení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_Toc153180275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19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1970A1AE" w14:textId="750C2B23" w:rsidR="001E64A8" w:rsidRDefault="000E2D9B">
          <w:pPr>
            <w:pStyle w:val="Obsah1"/>
            <w:tabs>
              <w:tab w:val="left" w:pos="66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6" w:history="1">
            <w:r w:rsidR="001E64A8" w:rsidRPr="00A80323">
              <w:rPr>
                <w:rStyle w:val="Hypertextovodkaz"/>
                <w:rFonts w:cs="Arial"/>
                <w:noProof/>
              </w:rPr>
              <w:t>III.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ZÁVĚREČNÁ USTANOVENÍ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_Toc153180276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10F75320" w14:textId="246F304E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7" w:history="1">
            <w:r w:rsidR="001E64A8" w:rsidRPr="00A80323">
              <w:rPr>
                <w:rStyle w:val="Hypertextovodkaz"/>
                <w:rFonts w:cs="Arial"/>
                <w:noProof/>
              </w:rPr>
              <w:t>1.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ZÁVĚREČNÁ A ZRUŠOVACÍ USTANOVENÍ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_Toc153180277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7B3CADF7" w14:textId="769C28D4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8" w:history="1">
            <w:r w:rsidR="001E64A8" w:rsidRPr="00A80323">
              <w:rPr>
                <w:rStyle w:val="Hypertextovodkaz"/>
                <w:rFonts w:cs="Arial"/>
                <w:noProof/>
              </w:rPr>
              <w:t>1.1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Související předpisy a OŘD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_Toc153180278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61EAD789" w14:textId="4E9F34DD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79" w:history="1">
            <w:r w:rsidR="001E64A8" w:rsidRPr="00A80323">
              <w:rPr>
                <w:rStyle w:val="Hypertextovodkaz"/>
                <w:rFonts w:cs="Arial"/>
                <w:noProof/>
              </w:rPr>
              <w:t>1.2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Školení uživatelů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_Toc153180279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095B97E3" w14:textId="1655C0C3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80" w:history="1">
            <w:r w:rsidR="001E64A8" w:rsidRPr="00A80323">
              <w:rPr>
                <w:rStyle w:val="Hypertextovodkaz"/>
                <w:rFonts w:cs="Arial"/>
                <w:noProof/>
              </w:rPr>
              <w:t>1.3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Zrušovací ustanovení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_Toc153180280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19DE8F46" w14:textId="141DB244" w:rsidR="001E64A8" w:rsidRDefault="000E2D9B">
          <w:pPr>
            <w:pStyle w:val="Obsah3"/>
            <w:tabs>
              <w:tab w:val="left" w:pos="88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81" w:history="1">
            <w:r w:rsidR="001E64A8" w:rsidRPr="00A80323">
              <w:rPr>
                <w:rStyle w:val="Hypertextovodkaz"/>
                <w:rFonts w:cs="Arial"/>
                <w:noProof/>
              </w:rPr>
              <w:t>1.4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Rozdělovník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_Toc153180281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0A2B1F90" w14:textId="0AA8674C" w:rsidR="001E64A8" w:rsidRDefault="000E2D9B">
          <w:pPr>
            <w:pStyle w:val="Obsah1"/>
            <w:tabs>
              <w:tab w:val="left" w:pos="660"/>
              <w:tab w:val="right" w:leader="dot" w:pos="948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82" w:history="1">
            <w:r w:rsidR="001E64A8" w:rsidRPr="00A80323">
              <w:rPr>
                <w:rStyle w:val="Hypertextovodkaz"/>
                <w:rFonts w:cs="Arial"/>
                <w:noProof/>
              </w:rPr>
              <w:t>IV.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rFonts w:cs="Arial"/>
                <w:noProof/>
              </w:rPr>
              <w:t>PŘÍLOHY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_Toc153180282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33669475" w14:textId="5AA754BA" w:rsidR="001E64A8" w:rsidRDefault="000E2D9B" w:rsidP="001E64A8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3180283" w:history="1">
            <w:r w:rsidR="001E64A8" w:rsidRPr="00A80323">
              <w:rPr>
                <w:rStyle w:val="Hypertextovodkaz"/>
                <w:noProof/>
              </w:rPr>
              <w:t>P1</w:t>
            </w:r>
            <w:r w:rsidR="001E64A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E64A8" w:rsidRPr="00A80323">
              <w:rPr>
                <w:rStyle w:val="Hypertextovodkaz"/>
                <w:noProof/>
              </w:rPr>
              <w:t>Oznamování protiprávního jednání - Formulář pro zaměstnance</w:t>
            </w:r>
            <w:r w:rsidR="001E64A8">
              <w:rPr>
                <w:noProof/>
                <w:webHidden/>
              </w:rPr>
              <w:tab/>
            </w:r>
            <w:r w:rsidR="001E64A8">
              <w:rPr>
                <w:noProof/>
                <w:webHidden/>
              </w:rPr>
              <w:fldChar w:fldCharType="begin"/>
            </w:r>
            <w:r w:rsidR="001E64A8">
              <w:rPr>
                <w:noProof/>
                <w:webHidden/>
              </w:rPr>
              <w:instrText xml:space="preserve"> PAGEREF _Toc153180283 \h </w:instrText>
            </w:r>
            <w:r w:rsidR="001E64A8">
              <w:rPr>
                <w:noProof/>
                <w:webHidden/>
              </w:rPr>
            </w:r>
            <w:r w:rsidR="001E64A8">
              <w:rPr>
                <w:noProof/>
                <w:webHidden/>
              </w:rPr>
              <w:fldChar w:fldCharType="separate"/>
            </w:r>
            <w:r w:rsidR="001E64A8">
              <w:rPr>
                <w:noProof/>
                <w:webHidden/>
              </w:rPr>
              <w:t>20</w:t>
            </w:r>
            <w:r w:rsidR="001E64A8">
              <w:rPr>
                <w:noProof/>
                <w:webHidden/>
              </w:rPr>
              <w:fldChar w:fldCharType="end"/>
            </w:r>
          </w:hyperlink>
        </w:p>
        <w:p w14:paraId="419EBED4" w14:textId="444219E4" w:rsidR="00E97EBA" w:rsidRPr="00EC5F0B" w:rsidRDefault="00212648">
          <w:pPr>
            <w:rPr>
              <w:rFonts w:ascii="Arial" w:hAnsi="Arial" w:cs="Arial"/>
            </w:rPr>
          </w:pPr>
          <w:r w:rsidRPr="00EC5F0B">
            <w:rPr>
              <w:rFonts w:ascii="Arial" w:hAnsi="Arial" w:cs="Arial"/>
              <w:sz w:val="18"/>
            </w:rPr>
            <w:fldChar w:fldCharType="end"/>
          </w:r>
        </w:p>
      </w:sdtContent>
    </w:sdt>
    <w:p w14:paraId="020BB3FF" w14:textId="77777777" w:rsidR="00E97EBA" w:rsidRPr="00EC5F0B" w:rsidRDefault="00E97EBA">
      <w:pPr>
        <w:overflowPunct/>
        <w:autoSpaceDE/>
        <w:autoSpaceDN/>
        <w:adjustRightInd/>
        <w:textAlignment w:val="auto"/>
        <w:rPr>
          <w:rFonts w:ascii="Arial" w:hAnsi="Arial" w:cs="Arial"/>
          <w:b/>
          <w:caps/>
          <w:sz w:val="32"/>
        </w:rPr>
      </w:pPr>
      <w:r w:rsidRPr="00EC5F0B">
        <w:rPr>
          <w:rFonts w:ascii="Arial" w:hAnsi="Arial" w:cs="Arial"/>
        </w:rPr>
        <w:br w:type="page"/>
      </w:r>
    </w:p>
    <w:p w14:paraId="1604DD1C" w14:textId="77777777" w:rsidR="00A81E48" w:rsidRPr="00EC5F0B" w:rsidRDefault="00A81E48" w:rsidP="00A81E48">
      <w:pPr>
        <w:pStyle w:val="smOddl"/>
        <w:rPr>
          <w:rFonts w:cs="Arial"/>
          <w:sz w:val="24"/>
        </w:rPr>
      </w:pPr>
      <w:bookmarkStart w:id="1" w:name="_Toc153180247"/>
      <w:r w:rsidRPr="00EC5F0B">
        <w:rPr>
          <w:rFonts w:cs="Arial"/>
        </w:rPr>
        <w:lastRenderedPageBreak/>
        <w:t>ÚVODNÍ USTANOVENÍ</w:t>
      </w:r>
      <w:bookmarkEnd w:id="1"/>
      <w:bookmarkEnd w:id="0"/>
    </w:p>
    <w:p w14:paraId="53A339BD" w14:textId="77777777" w:rsidR="00A81E48" w:rsidRPr="00EC5F0B" w:rsidRDefault="00A81E48" w:rsidP="00A81E48">
      <w:pPr>
        <w:pStyle w:val="smNadpis1"/>
        <w:rPr>
          <w:rFonts w:cs="Arial"/>
        </w:rPr>
      </w:pPr>
      <w:bookmarkStart w:id="2" w:name="_Toc374546963"/>
      <w:bookmarkStart w:id="3" w:name="_Toc153180248"/>
      <w:r w:rsidRPr="00EC5F0B">
        <w:rPr>
          <w:rFonts w:cs="Arial"/>
        </w:rPr>
        <w:t>ZÁKLADNÍ USTANOVENÍ O ORGANIZAČNÍM ŘÁDU</w:t>
      </w:r>
      <w:bookmarkEnd w:id="2"/>
      <w:bookmarkEnd w:id="3"/>
    </w:p>
    <w:p w14:paraId="37EAEBD7" w14:textId="77777777" w:rsidR="00A81E48" w:rsidRPr="00EC5F0B" w:rsidRDefault="00A81E48" w:rsidP="00A81E48">
      <w:pPr>
        <w:pStyle w:val="smNadpis2"/>
        <w:rPr>
          <w:rFonts w:cs="Arial"/>
        </w:rPr>
      </w:pPr>
      <w:bookmarkStart w:id="4" w:name="_Toc374546964"/>
      <w:bookmarkStart w:id="5" w:name="_Toc153180249"/>
      <w:r w:rsidRPr="00EC5F0B">
        <w:rPr>
          <w:rFonts w:cs="Arial"/>
        </w:rPr>
        <w:t>Účel vydání</w:t>
      </w:r>
      <w:bookmarkEnd w:id="4"/>
      <w:bookmarkEnd w:id="5"/>
      <w:r w:rsidRPr="00EC5F0B">
        <w:rPr>
          <w:rFonts w:cs="Arial"/>
        </w:rPr>
        <w:t xml:space="preserve"> </w:t>
      </w:r>
    </w:p>
    <w:p w14:paraId="4A666B53" w14:textId="591E9C23" w:rsidR="0002599B" w:rsidRPr="00EC5F0B" w:rsidRDefault="00CF016C" w:rsidP="00AC0BB9">
      <w:pPr>
        <w:pStyle w:val="smZkladnText"/>
        <w:rPr>
          <w:rFonts w:cs="Arial"/>
        </w:rPr>
      </w:pPr>
      <w:r w:rsidRPr="00EC5F0B">
        <w:rPr>
          <w:rFonts w:cs="Arial"/>
        </w:rPr>
        <w:t>Program na dodržování obecně závazných právních norem a i</w:t>
      </w:r>
      <w:r w:rsidR="0002599B" w:rsidRPr="00EC5F0B">
        <w:rPr>
          <w:rFonts w:cs="Arial"/>
        </w:rPr>
        <w:t xml:space="preserve">nterní protikorupční program </w:t>
      </w:r>
      <w:r w:rsidR="00A81E48" w:rsidRPr="00EC5F0B">
        <w:rPr>
          <w:rFonts w:cs="Arial"/>
        </w:rPr>
        <w:t>Elektrotechnického zkušebního ústavu</w:t>
      </w:r>
      <w:r w:rsidR="0002599B" w:rsidRPr="00EC5F0B">
        <w:rPr>
          <w:rFonts w:cs="Arial"/>
        </w:rPr>
        <w:t xml:space="preserve"> (dále </w:t>
      </w:r>
      <w:r w:rsidR="00024B3E" w:rsidRPr="00EC5F0B">
        <w:rPr>
          <w:rFonts w:cs="Arial"/>
        </w:rPr>
        <w:t xml:space="preserve">jen </w:t>
      </w:r>
      <w:r w:rsidR="00A05196" w:rsidRPr="00EC5F0B">
        <w:rPr>
          <w:rFonts w:cs="Arial"/>
        </w:rPr>
        <w:t>„</w:t>
      </w:r>
      <w:r w:rsidR="00E32077" w:rsidRPr="00EC5F0B">
        <w:rPr>
          <w:rFonts w:cs="Arial"/>
        </w:rPr>
        <w:t>IPP</w:t>
      </w:r>
      <w:r w:rsidR="00202199" w:rsidRPr="00EC5F0B">
        <w:rPr>
          <w:rFonts w:cs="Arial"/>
        </w:rPr>
        <w:t xml:space="preserve"> </w:t>
      </w:r>
      <w:r w:rsidR="00A81E48" w:rsidRPr="00EC5F0B">
        <w:rPr>
          <w:rFonts w:cs="Arial"/>
        </w:rPr>
        <w:t>EZÚ</w:t>
      </w:r>
      <w:r w:rsidR="00A05196" w:rsidRPr="00EC5F0B">
        <w:rPr>
          <w:rFonts w:cs="Arial"/>
        </w:rPr>
        <w:t>“</w:t>
      </w:r>
      <w:r w:rsidR="0002599B" w:rsidRPr="00EC5F0B">
        <w:rPr>
          <w:rFonts w:cs="Arial"/>
        </w:rPr>
        <w:t xml:space="preserve">) je zpracován </w:t>
      </w:r>
      <w:r w:rsidR="00E449F8" w:rsidRPr="00EC5F0B">
        <w:rPr>
          <w:rFonts w:cs="Arial"/>
        </w:rPr>
        <w:t xml:space="preserve">a aktualizován </w:t>
      </w:r>
      <w:r w:rsidR="0002599B" w:rsidRPr="00EC5F0B">
        <w:rPr>
          <w:rFonts w:cs="Arial"/>
        </w:rPr>
        <w:t>na základě usnesení vlády ze dne 16. ledna 2013</w:t>
      </w:r>
      <w:r w:rsidR="003B7213" w:rsidRPr="00EC5F0B">
        <w:rPr>
          <w:rFonts w:cs="Arial"/>
        </w:rPr>
        <w:t xml:space="preserve"> č. 39</w:t>
      </w:r>
      <w:r w:rsidR="0002599B" w:rsidRPr="00EC5F0B">
        <w:rPr>
          <w:rFonts w:cs="Arial"/>
        </w:rPr>
        <w:t xml:space="preserve">, kterým byl schválen dokument Od korupce k integritě – Strategie vlády v boji s korupcí na období let 2013 a 2014, ve znění usnesení vlády ze dne 2. října 2013 </w:t>
      </w:r>
      <w:r w:rsidR="003B7213" w:rsidRPr="00EC5F0B">
        <w:rPr>
          <w:rFonts w:cs="Arial"/>
        </w:rPr>
        <w:t>č. 752,</w:t>
      </w:r>
      <w:r w:rsidR="00E52AF5" w:rsidRPr="00EC5F0B">
        <w:rPr>
          <w:rFonts w:cs="Arial"/>
        </w:rPr>
        <w:t xml:space="preserve"> </w:t>
      </w:r>
      <w:r w:rsidR="003B7213" w:rsidRPr="00EC5F0B">
        <w:rPr>
          <w:rFonts w:cs="Arial"/>
        </w:rPr>
        <w:t xml:space="preserve">na základě usnesení vlády </w:t>
      </w:r>
      <w:r w:rsidR="0002599B" w:rsidRPr="00EC5F0B">
        <w:rPr>
          <w:rFonts w:cs="Arial"/>
        </w:rPr>
        <w:t>ze dne 13. listopadu 2013</w:t>
      </w:r>
      <w:r w:rsidR="003B7213" w:rsidRPr="00EC5F0B">
        <w:rPr>
          <w:rFonts w:cs="Arial"/>
        </w:rPr>
        <w:t xml:space="preserve"> č. 851</w:t>
      </w:r>
      <w:r w:rsidR="00661612" w:rsidRPr="00EC5F0B">
        <w:rPr>
          <w:rFonts w:cs="Arial"/>
        </w:rPr>
        <w:t>, na základě usnesení vlády ze dne 21. prosince 2015 č. 1077</w:t>
      </w:r>
      <w:r w:rsidR="00DE7839" w:rsidRPr="00EC5F0B">
        <w:rPr>
          <w:rFonts w:cs="Arial"/>
        </w:rPr>
        <w:t xml:space="preserve">, </w:t>
      </w:r>
      <w:r w:rsidR="00661612" w:rsidRPr="00EC5F0B">
        <w:rPr>
          <w:rFonts w:cs="Arial"/>
        </w:rPr>
        <w:t xml:space="preserve"> </w:t>
      </w:r>
      <w:r w:rsidR="00DE7839" w:rsidRPr="00EC5F0B">
        <w:rPr>
          <w:rFonts w:cs="Arial"/>
        </w:rPr>
        <w:t>n</w:t>
      </w:r>
      <w:r w:rsidR="00661612" w:rsidRPr="00EC5F0B">
        <w:rPr>
          <w:rFonts w:cs="Arial"/>
        </w:rPr>
        <w:t xml:space="preserve">a </w:t>
      </w:r>
      <w:r w:rsidR="00DE7839" w:rsidRPr="00EC5F0B">
        <w:rPr>
          <w:rFonts w:cs="Arial"/>
        </w:rPr>
        <w:t xml:space="preserve">základě </w:t>
      </w:r>
      <w:r w:rsidR="00661612" w:rsidRPr="00EC5F0B">
        <w:rPr>
          <w:rFonts w:cs="Arial"/>
        </w:rPr>
        <w:t>usnesení vlády ze dne 29. listopadu 2017</w:t>
      </w:r>
      <w:r w:rsidR="00DE7839" w:rsidRPr="00EC5F0B">
        <w:rPr>
          <w:rFonts w:cs="Arial"/>
        </w:rPr>
        <w:t xml:space="preserve"> č. 853</w:t>
      </w:r>
      <w:r w:rsidR="00507141" w:rsidRPr="00EC5F0B">
        <w:rPr>
          <w:rFonts w:cs="Arial"/>
        </w:rPr>
        <w:t xml:space="preserve">, na základě usnesení vlády ze dne 20. listopadu 2018 č. 769 </w:t>
      </w:r>
      <w:r w:rsidR="00DE7839" w:rsidRPr="00EC5F0B">
        <w:rPr>
          <w:rFonts w:cs="Arial"/>
        </w:rPr>
        <w:t xml:space="preserve"> a usnesení vlády ze dne 7. prosince 2020</w:t>
      </w:r>
      <w:r w:rsidR="00661612" w:rsidRPr="00EC5F0B">
        <w:rPr>
          <w:rFonts w:cs="Arial"/>
        </w:rPr>
        <w:t xml:space="preserve"> č. </w:t>
      </w:r>
      <w:r w:rsidR="00DE7839" w:rsidRPr="00EC5F0B">
        <w:rPr>
          <w:rFonts w:cs="Arial"/>
        </w:rPr>
        <w:t>1273</w:t>
      </w:r>
      <w:r w:rsidR="0002599B" w:rsidRPr="00EC5F0B">
        <w:rPr>
          <w:rFonts w:cs="Arial"/>
        </w:rPr>
        <w:t>.</w:t>
      </w:r>
      <w:r w:rsidR="00B16463" w:rsidRPr="00EC5F0B">
        <w:rPr>
          <w:rFonts w:cs="Arial"/>
        </w:rPr>
        <w:t xml:space="preserve"> </w:t>
      </w:r>
      <w:r w:rsidR="00E52AF5" w:rsidRPr="00EC5F0B">
        <w:rPr>
          <w:rFonts w:cs="Arial"/>
        </w:rPr>
        <w:t xml:space="preserve">IPP </w:t>
      </w:r>
      <w:r w:rsidR="00A81E48" w:rsidRPr="00EC5F0B">
        <w:rPr>
          <w:rFonts w:cs="Arial"/>
        </w:rPr>
        <w:t>EZÚ</w:t>
      </w:r>
      <w:r w:rsidR="0002599B" w:rsidRPr="00EC5F0B">
        <w:rPr>
          <w:rFonts w:cs="Arial"/>
        </w:rPr>
        <w:t xml:space="preserve"> stanovuje povinnost pravidelného ročního vyhodnocování, a to vždy k datu 3</w:t>
      </w:r>
      <w:r w:rsidR="00661612" w:rsidRPr="00EC5F0B">
        <w:rPr>
          <w:rFonts w:cs="Arial"/>
        </w:rPr>
        <w:t>1</w:t>
      </w:r>
      <w:r w:rsidR="0002599B" w:rsidRPr="00EC5F0B">
        <w:rPr>
          <w:rFonts w:cs="Arial"/>
        </w:rPr>
        <w:t>. </w:t>
      </w:r>
      <w:r w:rsidR="00661612" w:rsidRPr="00EC5F0B">
        <w:rPr>
          <w:rFonts w:cs="Arial"/>
        </w:rPr>
        <w:t>prosince</w:t>
      </w:r>
      <w:r w:rsidR="0002599B" w:rsidRPr="00EC5F0B">
        <w:rPr>
          <w:rFonts w:cs="Arial"/>
        </w:rPr>
        <w:t xml:space="preserve"> </w:t>
      </w:r>
      <w:r w:rsidR="00661612" w:rsidRPr="00EC5F0B">
        <w:rPr>
          <w:rFonts w:cs="Arial"/>
        </w:rPr>
        <w:t xml:space="preserve">každého lichého </w:t>
      </w:r>
      <w:r w:rsidR="0002599B" w:rsidRPr="00EC5F0B">
        <w:rPr>
          <w:rFonts w:cs="Arial"/>
        </w:rPr>
        <w:t>kalendářního roku</w:t>
      </w:r>
      <w:r w:rsidR="00661612" w:rsidRPr="00EC5F0B">
        <w:rPr>
          <w:rFonts w:cs="Arial"/>
        </w:rPr>
        <w:t>. Vypracování zprávy o IPP a to vždy k 31. březnu každého sudého kalendářního roku.</w:t>
      </w:r>
      <w:r w:rsidR="0002599B" w:rsidRPr="00EC5F0B">
        <w:rPr>
          <w:rFonts w:cs="Arial"/>
        </w:rPr>
        <w:t xml:space="preserve"> </w:t>
      </w:r>
      <w:r w:rsidR="00661612" w:rsidRPr="00EC5F0B">
        <w:rPr>
          <w:rFonts w:cs="Arial"/>
        </w:rPr>
        <w:t xml:space="preserve">Vytvoření případné aktualizace a její </w:t>
      </w:r>
      <w:r w:rsidR="0002599B" w:rsidRPr="00EC5F0B">
        <w:rPr>
          <w:rFonts w:cs="Arial"/>
        </w:rPr>
        <w:t xml:space="preserve">zveřejnění na internetových stránkách </w:t>
      </w:r>
      <w:r w:rsidR="00A81E48" w:rsidRPr="00EC5F0B">
        <w:rPr>
          <w:rFonts w:cs="Arial"/>
        </w:rPr>
        <w:t>Elektrotechnického zkušebního ústavu</w:t>
      </w:r>
      <w:r w:rsidR="00024B3E" w:rsidRPr="00EC5F0B">
        <w:rPr>
          <w:rFonts w:cs="Arial"/>
        </w:rPr>
        <w:t xml:space="preserve"> (dále jen </w:t>
      </w:r>
      <w:r w:rsidR="00A05196" w:rsidRPr="00EC5F0B">
        <w:rPr>
          <w:rFonts w:cs="Arial"/>
        </w:rPr>
        <w:t>„</w:t>
      </w:r>
      <w:r w:rsidR="00A81E48" w:rsidRPr="00EC5F0B">
        <w:rPr>
          <w:rFonts w:cs="Arial"/>
        </w:rPr>
        <w:t>EZÚ</w:t>
      </w:r>
      <w:r w:rsidR="00A05196" w:rsidRPr="00EC5F0B">
        <w:rPr>
          <w:rFonts w:cs="Arial"/>
        </w:rPr>
        <w:t>“</w:t>
      </w:r>
      <w:r w:rsidR="00024B3E" w:rsidRPr="00EC5F0B">
        <w:rPr>
          <w:rFonts w:cs="Arial"/>
        </w:rPr>
        <w:t>)</w:t>
      </w:r>
      <w:r w:rsidR="00AF1F18" w:rsidRPr="00EC5F0B">
        <w:rPr>
          <w:rFonts w:cs="Arial"/>
        </w:rPr>
        <w:t xml:space="preserve"> </w:t>
      </w:r>
      <w:r w:rsidR="0002599B" w:rsidRPr="00EC5F0B">
        <w:rPr>
          <w:rFonts w:cs="Arial"/>
        </w:rPr>
        <w:t xml:space="preserve">do </w:t>
      </w:r>
      <w:r w:rsidR="00B16463" w:rsidRPr="00EC5F0B">
        <w:rPr>
          <w:rFonts w:cs="Arial"/>
        </w:rPr>
        <w:t>30</w:t>
      </w:r>
      <w:r w:rsidR="00171243" w:rsidRPr="00EC5F0B">
        <w:rPr>
          <w:rFonts w:cs="Arial"/>
        </w:rPr>
        <w:t>.</w:t>
      </w:r>
      <w:r w:rsidR="000A6C44" w:rsidRPr="00EC5F0B">
        <w:rPr>
          <w:rFonts w:cs="Arial"/>
        </w:rPr>
        <w:t> </w:t>
      </w:r>
      <w:r w:rsidR="00661612" w:rsidRPr="00EC5F0B">
        <w:rPr>
          <w:rFonts w:cs="Arial"/>
        </w:rPr>
        <w:t>června každého sudého</w:t>
      </w:r>
      <w:r w:rsidR="0002599B" w:rsidRPr="00EC5F0B">
        <w:rPr>
          <w:rFonts w:cs="Arial"/>
        </w:rPr>
        <w:t xml:space="preserve"> kalendářního roku</w:t>
      </w:r>
      <w:r w:rsidR="003F5541" w:rsidRPr="00EC5F0B">
        <w:rPr>
          <w:rFonts w:cs="Arial"/>
        </w:rPr>
        <w:t xml:space="preserve"> </w:t>
      </w:r>
      <w:r w:rsidR="005B7947" w:rsidRPr="00EC5F0B">
        <w:rPr>
          <w:rFonts w:cs="Arial"/>
        </w:rPr>
        <w:t>www.ezu.cz/o-nas/protikorupcni-program</w:t>
      </w:r>
      <w:r w:rsidR="0002599B" w:rsidRPr="00EC5F0B">
        <w:rPr>
          <w:rFonts w:cs="Arial"/>
        </w:rPr>
        <w:t>.</w:t>
      </w:r>
      <w:r w:rsidR="00990B2E" w:rsidRPr="00EC5F0B">
        <w:rPr>
          <w:rFonts w:cs="Arial"/>
        </w:rPr>
        <w:t xml:space="preserve"> </w:t>
      </w:r>
    </w:p>
    <w:p w14:paraId="5928FBC1" w14:textId="72370215" w:rsidR="00C20F8D" w:rsidRPr="00EC5F0B" w:rsidRDefault="002961BD" w:rsidP="003E386F">
      <w:pPr>
        <w:pStyle w:val="smZkladnText"/>
        <w:rPr>
          <w:rFonts w:cs="Arial"/>
        </w:rPr>
      </w:pPr>
      <w:r w:rsidRPr="00EC5F0B">
        <w:rPr>
          <w:rFonts w:cs="Arial"/>
        </w:rPr>
        <w:t>Zároveň tato vnitřní směrnice stanovuje procesy v souladu se Směrnicí Evropského parlamentu a Rady (EU) 2019/1937 ze dne 23. října 2019 o ochraně osob, které oznamují porušení práva Unie (dále jen Směrnice EU“)</w:t>
      </w:r>
      <w:r w:rsidR="003E386F" w:rsidRPr="00EC5F0B">
        <w:rPr>
          <w:rFonts w:cs="Arial"/>
        </w:rPr>
        <w:t xml:space="preserve"> a se zákon č. 171/2023 Sb. - o ochraně oznamovatelů.</w:t>
      </w:r>
    </w:p>
    <w:p w14:paraId="56302F49" w14:textId="77777777" w:rsidR="00AC0BB9" w:rsidRPr="00EC5F0B" w:rsidRDefault="00AC0BB9" w:rsidP="006731A3">
      <w:pPr>
        <w:pStyle w:val="smNadpis2"/>
        <w:rPr>
          <w:rFonts w:cs="Arial"/>
        </w:rPr>
      </w:pPr>
      <w:bookmarkStart w:id="6" w:name="_Toc273691340"/>
      <w:bookmarkStart w:id="7" w:name="_Toc273691401"/>
      <w:bookmarkStart w:id="8" w:name="_Toc415226794"/>
      <w:bookmarkStart w:id="9" w:name="_Toc153180250"/>
      <w:r w:rsidRPr="00EC5F0B">
        <w:rPr>
          <w:rFonts w:cs="Arial"/>
        </w:rPr>
        <w:t>Platnost</w:t>
      </w:r>
      <w:bookmarkEnd w:id="6"/>
      <w:bookmarkEnd w:id="7"/>
      <w:bookmarkEnd w:id="8"/>
      <w:bookmarkEnd w:id="9"/>
    </w:p>
    <w:p w14:paraId="1192DF16" w14:textId="1F259A77" w:rsidR="00AC0BB9" w:rsidRPr="00EC5F0B" w:rsidRDefault="002961BD" w:rsidP="00F66876">
      <w:pPr>
        <w:pStyle w:val="smZkladnText"/>
        <w:rPr>
          <w:rFonts w:cs="Arial"/>
        </w:rPr>
      </w:pPr>
      <w:r w:rsidRPr="00EC5F0B">
        <w:rPr>
          <w:rFonts w:cs="Arial"/>
        </w:rPr>
        <w:t>P</w:t>
      </w:r>
      <w:r w:rsidR="006203C4" w:rsidRPr="00EC5F0B">
        <w:rPr>
          <w:rFonts w:cs="Arial"/>
        </w:rPr>
        <w:t>rogram</w:t>
      </w:r>
      <w:r w:rsidR="00AC0BB9" w:rsidRPr="00EC5F0B">
        <w:rPr>
          <w:rFonts w:cs="Arial"/>
        </w:rPr>
        <w:t xml:space="preserve"> je závazný pro všechny zaměstnance </w:t>
      </w:r>
      <w:r w:rsidR="006203C4" w:rsidRPr="00EC5F0B">
        <w:rPr>
          <w:rFonts w:cs="Arial"/>
        </w:rPr>
        <w:t>EZÚ.</w:t>
      </w:r>
    </w:p>
    <w:p w14:paraId="4A85011E" w14:textId="77777777" w:rsidR="00AC0BB9" w:rsidRPr="00EC5F0B" w:rsidRDefault="00AC0BB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EC5F0B">
        <w:rPr>
          <w:rFonts w:ascii="Arial" w:hAnsi="Arial" w:cs="Arial"/>
          <w:b/>
          <w:sz w:val="22"/>
          <w:szCs w:val="22"/>
        </w:rPr>
        <w:br w:type="page"/>
      </w:r>
    </w:p>
    <w:p w14:paraId="6B88C997" w14:textId="77777777" w:rsidR="00AC0BB9" w:rsidRPr="00EC5F0B" w:rsidRDefault="00AC0BB9" w:rsidP="00AC0BB9">
      <w:pPr>
        <w:pStyle w:val="smNadpis1"/>
        <w:rPr>
          <w:rFonts w:cs="Arial"/>
        </w:rPr>
      </w:pPr>
      <w:bookmarkStart w:id="10" w:name="_Toc374546969"/>
      <w:bookmarkStart w:id="11" w:name="_Toc153180251"/>
      <w:r w:rsidRPr="00EC5F0B">
        <w:rPr>
          <w:rFonts w:cs="Arial"/>
        </w:rPr>
        <w:lastRenderedPageBreak/>
        <w:t>SEZNAM POUŽITÝCH ZKRATEK</w:t>
      </w:r>
      <w:bookmarkEnd w:id="10"/>
      <w:bookmarkEnd w:id="1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58"/>
        <w:gridCol w:w="400"/>
      </w:tblGrid>
      <w:tr w:rsidR="007B2A31" w:rsidRPr="00EC5F0B" w14:paraId="4E9D55F8" w14:textId="77777777" w:rsidTr="00AC0BB9">
        <w:tc>
          <w:tcPr>
            <w:tcW w:w="4743" w:type="dxa"/>
          </w:tcPr>
          <w:p w14:paraId="79AAA30F" w14:textId="77777777" w:rsidR="00AC0BB9" w:rsidRPr="00EC5F0B" w:rsidRDefault="00AC0BB9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EZÚ</w:t>
            </w:r>
          </w:p>
        </w:tc>
        <w:tc>
          <w:tcPr>
            <w:tcW w:w="4744" w:type="dxa"/>
            <w:gridSpan w:val="2"/>
          </w:tcPr>
          <w:p w14:paraId="223E645F" w14:textId="77777777" w:rsidR="00AC0BB9" w:rsidRPr="00EC5F0B" w:rsidRDefault="00AC0BB9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Elektrotechnický zkušební ústav</w:t>
            </w:r>
          </w:p>
        </w:tc>
      </w:tr>
      <w:tr w:rsidR="007B2A31" w:rsidRPr="00EC5F0B" w14:paraId="396F6835" w14:textId="77777777" w:rsidTr="00AC0BB9">
        <w:tc>
          <w:tcPr>
            <w:tcW w:w="4743" w:type="dxa"/>
          </w:tcPr>
          <w:p w14:paraId="04F7F38C" w14:textId="77777777" w:rsidR="00AC0BB9" w:rsidRPr="00EC5F0B" w:rsidRDefault="00AC0BB9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IPP</w:t>
            </w:r>
          </w:p>
        </w:tc>
        <w:tc>
          <w:tcPr>
            <w:tcW w:w="4744" w:type="dxa"/>
            <w:gridSpan w:val="2"/>
          </w:tcPr>
          <w:p w14:paraId="3746FD47" w14:textId="77777777" w:rsidR="00AC0BB9" w:rsidRPr="00EC5F0B" w:rsidRDefault="00AC0BB9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Interní protikorupční program</w:t>
            </w:r>
          </w:p>
        </w:tc>
      </w:tr>
      <w:tr w:rsidR="007B2A31" w:rsidRPr="00EC5F0B" w14:paraId="72516106" w14:textId="77777777" w:rsidTr="00AC0BB9">
        <w:tc>
          <w:tcPr>
            <w:tcW w:w="4743" w:type="dxa"/>
          </w:tcPr>
          <w:p w14:paraId="01FD83D0" w14:textId="77777777" w:rsidR="009051D5" w:rsidRPr="00EC5F0B" w:rsidRDefault="009051D5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MJ</w:t>
            </w:r>
          </w:p>
        </w:tc>
        <w:tc>
          <w:tcPr>
            <w:tcW w:w="4744" w:type="dxa"/>
            <w:gridSpan w:val="2"/>
          </w:tcPr>
          <w:p w14:paraId="75B66BC5" w14:textId="77777777" w:rsidR="009051D5" w:rsidRPr="00EC5F0B" w:rsidRDefault="009051D5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Manažer jakosti</w:t>
            </w:r>
          </w:p>
        </w:tc>
      </w:tr>
      <w:tr w:rsidR="007B2A31" w:rsidRPr="00EC5F0B" w14:paraId="0C694D9E" w14:textId="77777777" w:rsidTr="00AC0BB9">
        <w:tc>
          <w:tcPr>
            <w:tcW w:w="4743" w:type="dxa"/>
          </w:tcPr>
          <w:p w14:paraId="370408B5" w14:textId="77777777" w:rsidR="009051D5" w:rsidRPr="00EC5F0B" w:rsidRDefault="009051D5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MM</w:t>
            </w:r>
          </w:p>
        </w:tc>
        <w:tc>
          <w:tcPr>
            <w:tcW w:w="4744" w:type="dxa"/>
            <w:gridSpan w:val="2"/>
          </w:tcPr>
          <w:p w14:paraId="30CEE664" w14:textId="77777777" w:rsidR="009051D5" w:rsidRPr="00EC5F0B" w:rsidRDefault="009051D5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Manažer marketingu</w:t>
            </w:r>
          </w:p>
        </w:tc>
      </w:tr>
      <w:tr w:rsidR="007B2A31" w:rsidRPr="00EC5F0B" w14:paraId="1D347B69" w14:textId="77777777" w:rsidTr="00AC0BB9">
        <w:tc>
          <w:tcPr>
            <w:tcW w:w="4743" w:type="dxa"/>
          </w:tcPr>
          <w:p w14:paraId="3ED35E38" w14:textId="77777777" w:rsidR="00AC0BB9" w:rsidRPr="00EC5F0B" w:rsidRDefault="000E4BB6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PERS</w:t>
            </w:r>
          </w:p>
        </w:tc>
        <w:tc>
          <w:tcPr>
            <w:tcW w:w="4744" w:type="dxa"/>
            <w:gridSpan w:val="2"/>
          </w:tcPr>
          <w:p w14:paraId="4DD2708C" w14:textId="77777777" w:rsidR="00AC0BB9" w:rsidRPr="00EC5F0B" w:rsidRDefault="000E4BB6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Personalista</w:t>
            </w:r>
          </w:p>
        </w:tc>
      </w:tr>
      <w:tr w:rsidR="007B2A31" w:rsidRPr="00EC5F0B" w14:paraId="1A71D1F5" w14:textId="77777777" w:rsidTr="00AC0BB9">
        <w:tc>
          <w:tcPr>
            <w:tcW w:w="4743" w:type="dxa"/>
          </w:tcPr>
          <w:p w14:paraId="016F28BD" w14:textId="77777777" w:rsidR="009051D5" w:rsidRPr="00EC5F0B" w:rsidRDefault="009051D5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Ř</w:t>
            </w:r>
          </w:p>
        </w:tc>
        <w:tc>
          <w:tcPr>
            <w:tcW w:w="4744" w:type="dxa"/>
            <w:gridSpan w:val="2"/>
          </w:tcPr>
          <w:p w14:paraId="207A99FA" w14:textId="77777777" w:rsidR="009051D5" w:rsidRPr="00EC5F0B" w:rsidRDefault="009051D5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>Ředitel</w:t>
            </w:r>
          </w:p>
        </w:tc>
      </w:tr>
      <w:tr w:rsidR="007B2A31" w:rsidRPr="00EC5F0B" w14:paraId="371930B2" w14:textId="77777777" w:rsidTr="00AC0BB9">
        <w:trPr>
          <w:gridAfter w:val="1"/>
          <w:wAfter w:w="425" w:type="dxa"/>
        </w:trPr>
        <w:tc>
          <w:tcPr>
            <w:tcW w:w="4743" w:type="dxa"/>
          </w:tcPr>
          <w:p w14:paraId="574B8847" w14:textId="77777777" w:rsidR="002961BD" w:rsidRPr="00EC5F0B" w:rsidRDefault="002961BD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744" w:type="dxa"/>
          </w:tcPr>
          <w:p w14:paraId="07B7F406" w14:textId="77777777" w:rsidR="002961BD" w:rsidRPr="00EC5F0B" w:rsidRDefault="002961BD" w:rsidP="00AC0BB9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7B2A31" w:rsidRPr="00EC5F0B" w14:paraId="47EFD8CA" w14:textId="77777777" w:rsidTr="00AC0BB9">
        <w:trPr>
          <w:gridAfter w:val="1"/>
          <w:wAfter w:w="425" w:type="dxa"/>
        </w:trPr>
        <w:tc>
          <w:tcPr>
            <w:tcW w:w="4743" w:type="dxa"/>
          </w:tcPr>
          <w:p w14:paraId="1B906395" w14:textId="64ED7638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Důvodné podezření </w:t>
            </w:r>
          </w:p>
        </w:tc>
        <w:tc>
          <w:tcPr>
            <w:tcW w:w="4744" w:type="dxa"/>
          </w:tcPr>
          <w:p w14:paraId="0D491679" w14:textId="04DD2E2B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Důvodným podezřením se rozumí podezření ze spáchání jakéhokoliv Škodlivého jednání, které je podloženo dostatečnými podklady. Dostatečné podklady jsou založené zejména na osobním pozorování nebo dokumentech (např. e-maily, zprávy, dopisy, fotografie). </w:t>
            </w:r>
          </w:p>
        </w:tc>
      </w:tr>
      <w:tr w:rsidR="007B2A31" w:rsidRPr="00EC5F0B" w14:paraId="35924A10" w14:textId="77777777" w:rsidTr="006E6F62">
        <w:trPr>
          <w:gridAfter w:val="1"/>
          <w:wAfter w:w="425" w:type="dxa"/>
        </w:trPr>
        <w:tc>
          <w:tcPr>
            <w:tcW w:w="4743" w:type="dxa"/>
          </w:tcPr>
          <w:p w14:paraId="32CBB12F" w14:textId="48301DE8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Negativní důsledky </w:t>
            </w:r>
          </w:p>
        </w:tc>
        <w:tc>
          <w:tcPr>
            <w:tcW w:w="4744" w:type="dxa"/>
            <w:vAlign w:val="center"/>
          </w:tcPr>
          <w:p w14:paraId="4B5922A1" w14:textId="78F81BCE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Negativními důsledky se rozumí zejména obtěžování, vyhrožování, výpověď, snížení odměn a bonusů, změna pracovního zařazení nebo jiná nepříznivá úprava náplně práce.  </w:t>
            </w:r>
          </w:p>
        </w:tc>
      </w:tr>
      <w:tr w:rsidR="007B2A31" w:rsidRPr="00EC5F0B" w14:paraId="5CDFCA08" w14:textId="77777777" w:rsidTr="006E6F62">
        <w:trPr>
          <w:gridAfter w:val="1"/>
          <w:wAfter w:w="425" w:type="dxa"/>
        </w:trPr>
        <w:tc>
          <w:tcPr>
            <w:tcW w:w="4743" w:type="dxa"/>
          </w:tcPr>
          <w:p w14:paraId="5222C875" w14:textId="36E9AD84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  <w:highlight w:val="yellow"/>
              </w:rPr>
              <w:t>Prošetřovatel</w:t>
            </w:r>
            <w:r w:rsidRPr="00EC5F0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744" w:type="dxa"/>
            <w:vAlign w:val="center"/>
          </w:tcPr>
          <w:p w14:paraId="1B71192E" w14:textId="2782E7F3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Prošetřovatel je oprávněná osoba určená k vyšetřování Důvodného podezření. Může zapojit do vyšetřování Důvodných podezření jakéhokoliv zaměstnance organizace v závislosti na obsahu Důvodného podezření. </w:t>
            </w:r>
          </w:p>
        </w:tc>
      </w:tr>
      <w:tr w:rsidR="007B2A31" w:rsidRPr="00EC5F0B" w14:paraId="48C8E825" w14:textId="77777777" w:rsidTr="006E6F62">
        <w:trPr>
          <w:gridAfter w:val="1"/>
          <w:wAfter w:w="425" w:type="dxa"/>
        </w:trPr>
        <w:tc>
          <w:tcPr>
            <w:tcW w:w="4743" w:type="dxa"/>
            <w:vAlign w:val="center"/>
          </w:tcPr>
          <w:p w14:paraId="294E41BD" w14:textId="5E7EBEE3" w:rsidR="00487807" w:rsidRPr="00EC5F0B" w:rsidRDefault="00487807" w:rsidP="007B2A31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Oznamovatel </w:t>
            </w:r>
          </w:p>
        </w:tc>
        <w:tc>
          <w:tcPr>
            <w:tcW w:w="4744" w:type="dxa"/>
            <w:vAlign w:val="center"/>
          </w:tcPr>
          <w:p w14:paraId="3A3CC7C7" w14:textId="3F6DF670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Oznamovatelem může být kdokoliv, zaměstnanec, uživatel služby, klient, veřejnost. </w:t>
            </w:r>
          </w:p>
        </w:tc>
      </w:tr>
      <w:tr w:rsidR="007B2A31" w:rsidRPr="00EC5F0B" w14:paraId="23B74278" w14:textId="77777777" w:rsidTr="006E6F62">
        <w:trPr>
          <w:gridAfter w:val="1"/>
          <w:wAfter w:w="425" w:type="dxa"/>
        </w:trPr>
        <w:tc>
          <w:tcPr>
            <w:tcW w:w="4743" w:type="dxa"/>
          </w:tcPr>
          <w:p w14:paraId="487DA972" w14:textId="77777777" w:rsidR="00487807" w:rsidRPr="00EC5F0B" w:rsidRDefault="00487807" w:rsidP="007B2A31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</w:p>
          <w:p w14:paraId="601D7244" w14:textId="17DA4891" w:rsidR="00487807" w:rsidRPr="00EC5F0B" w:rsidRDefault="00487807" w:rsidP="007B2A31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Škodlivé jednání </w:t>
            </w:r>
          </w:p>
        </w:tc>
        <w:tc>
          <w:tcPr>
            <w:tcW w:w="4744" w:type="dxa"/>
            <w:vAlign w:val="center"/>
          </w:tcPr>
          <w:p w14:paraId="64B58B8B" w14:textId="2C1EA776" w:rsidR="00487807" w:rsidRPr="00EC5F0B" w:rsidRDefault="00487807" w:rsidP="00487807">
            <w:pPr>
              <w:tabs>
                <w:tab w:val="left" w:pos="4253"/>
                <w:tab w:val="left" w:pos="4678"/>
              </w:tabs>
              <w:overflowPunct/>
              <w:textAlignment w:val="auto"/>
              <w:rPr>
                <w:rFonts w:ascii="Arial" w:hAnsi="Arial" w:cs="Arial"/>
                <w:szCs w:val="22"/>
              </w:rPr>
            </w:pPr>
            <w:r w:rsidRPr="00EC5F0B">
              <w:rPr>
                <w:rFonts w:ascii="Arial" w:hAnsi="Arial" w:cs="Arial"/>
                <w:szCs w:val="22"/>
              </w:rPr>
              <w:t xml:space="preserve">Škodlivým jednáním se rozumí jednání, které je nebo by mohlo být v rozporu s obecně závaznými právními předpisy, doporučeními dohledových orgánů, či závaznými interními normami. </w:t>
            </w:r>
          </w:p>
        </w:tc>
      </w:tr>
    </w:tbl>
    <w:p w14:paraId="575CA1C0" w14:textId="77777777" w:rsidR="00AC0BB9" w:rsidRPr="00EC5F0B" w:rsidRDefault="00AC0BB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EC5F0B">
        <w:rPr>
          <w:rFonts w:ascii="Arial" w:hAnsi="Arial" w:cs="Arial"/>
          <w:b/>
          <w:sz w:val="22"/>
          <w:szCs w:val="22"/>
        </w:rPr>
        <w:br w:type="page"/>
      </w:r>
    </w:p>
    <w:p w14:paraId="17B6152D" w14:textId="77777777" w:rsidR="00F66876" w:rsidRPr="00EC5F0B" w:rsidRDefault="00F66876" w:rsidP="00F66876">
      <w:pPr>
        <w:pStyle w:val="smOddl"/>
        <w:rPr>
          <w:rFonts w:cs="Arial"/>
        </w:rPr>
      </w:pPr>
      <w:bookmarkStart w:id="12" w:name="_Toc415226796"/>
      <w:bookmarkStart w:id="13" w:name="_Toc153180252"/>
      <w:r w:rsidRPr="00EC5F0B">
        <w:rPr>
          <w:rFonts w:cs="Arial"/>
        </w:rPr>
        <w:lastRenderedPageBreak/>
        <w:t>SPECIFICKÁ USTANOVENÍ</w:t>
      </w:r>
      <w:bookmarkEnd w:id="12"/>
      <w:bookmarkEnd w:id="13"/>
    </w:p>
    <w:p w14:paraId="3F570B55" w14:textId="77777777" w:rsidR="003B7213" w:rsidRPr="00EC5F0B" w:rsidRDefault="00F1791F" w:rsidP="00575233">
      <w:pPr>
        <w:pStyle w:val="smNadpis1"/>
        <w:rPr>
          <w:rFonts w:cs="Arial"/>
        </w:rPr>
      </w:pPr>
      <w:bookmarkStart w:id="14" w:name="_Toc153180253"/>
      <w:r w:rsidRPr="00EC5F0B">
        <w:rPr>
          <w:rFonts w:cs="Arial"/>
        </w:rPr>
        <w:t>VYMEZENÍ KORUPCE</w:t>
      </w:r>
      <w:bookmarkEnd w:id="14"/>
    </w:p>
    <w:p w14:paraId="095A8743" w14:textId="77777777" w:rsidR="0002599B" w:rsidRPr="00EC5F0B" w:rsidRDefault="0002599B" w:rsidP="007F00C9">
      <w:pPr>
        <w:pStyle w:val="smZkladnText"/>
        <w:rPr>
          <w:rFonts w:cs="Arial"/>
        </w:rPr>
      </w:pPr>
      <w:r w:rsidRPr="00EC5F0B">
        <w:rPr>
          <w:rFonts w:cs="Arial"/>
        </w:rPr>
        <w:t xml:space="preserve">Korupci lze charakterizovat jako </w:t>
      </w:r>
      <w:r w:rsidRPr="00EC5F0B">
        <w:rPr>
          <w:rFonts w:cs="Arial"/>
          <w:iCs/>
        </w:rPr>
        <w:t xml:space="preserve">vztah dvou stran </w:t>
      </w:r>
      <w:r w:rsidRPr="00EC5F0B">
        <w:rPr>
          <w:rFonts w:cs="Arial"/>
        </w:rPr>
        <w:t>(přičemž i v tomto smluvním vztahu platí, že na</w:t>
      </w:r>
      <w:r w:rsidR="00A11B40" w:rsidRPr="00EC5F0B">
        <w:rPr>
          <w:rFonts w:cs="Arial"/>
        </w:rPr>
        <w:t> </w:t>
      </w:r>
      <w:r w:rsidRPr="00EC5F0B">
        <w:rPr>
          <w:rFonts w:cs="Arial"/>
        </w:rPr>
        <w:t xml:space="preserve">jedné straně může být více subjektů), ve kterém jedna strana </w:t>
      </w:r>
      <w:r w:rsidRPr="00EC5F0B">
        <w:rPr>
          <w:rFonts w:cs="Arial"/>
          <w:iCs/>
        </w:rPr>
        <w:t xml:space="preserve">poruší své povinnosti, </w:t>
      </w:r>
      <w:r w:rsidRPr="00EC5F0B">
        <w:rPr>
          <w:rFonts w:cs="Arial"/>
        </w:rPr>
        <w:t xml:space="preserve">především pak </w:t>
      </w:r>
      <w:r w:rsidRPr="00EC5F0B">
        <w:rPr>
          <w:rFonts w:cs="Arial"/>
          <w:iCs/>
        </w:rPr>
        <w:t xml:space="preserve">zneužije určitou pravomoc </w:t>
      </w:r>
      <w:r w:rsidRPr="00EC5F0B">
        <w:rPr>
          <w:rFonts w:cs="Arial"/>
        </w:rPr>
        <w:t xml:space="preserve">(zneužití pravomoci v sobě zahrnuje též </w:t>
      </w:r>
      <w:r w:rsidRPr="00EC5F0B">
        <w:rPr>
          <w:rFonts w:cs="Arial"/>
          <w:iCs/>
        </w:rPr>
        <w:t>zneužití postavení</w:t>
      </w:r>
      <w:r w:rsidRPr="00EC5F0B">
        <w:rPr>
          <w:rFonts w:cs="Arial"/>
        </w:rPr>
        <w:t xml:space="preserve">), za což </w:t>
      </w:r>
      <w:r w:rsidRPr="00EC5F0B">
        <w:rPr>
          <w:rFonts w:cs="Arial"/>
          <w:iCs/>
        </w:rPr>
        <w:t xml:space="preserve">získá neoprávněné zvýhodnění </w:t>
      </w:r>
      <w:r w:rsidRPr="00EC5F0B">
        <w:rPr>
          <w:rFonts w:cs="Arial"/>
        </w:rPr>
        <w:t xml:space="preserve">pro sebe nebo jiného, a to </w:t>
      </w:r>
      <w:r w:rsidRPr="00EC5F0B">
        <w:rPr>
          <w:rFonts w:cs="Arial"/>
          <w:iCs/>
        </w:rPr>
        <w:t xml:space="preserve">z vlastního podnětu </w:t>
      </w:r>
      <w:r w:rsidRPr="00EC5F0B">
        <w:rPr>
          <w:rFonts w:cs="Arial"/>
        </w:rPr>
        <w:t xml:space="preserve">nebo z podnětu </w:t>
      </w:r>
      <w:r w:rsidRPr="00EC5F0B">
        <w:rPr>
          <w:rFonts w:cs="Arial"/>
          <w:iCs/>
        </w:rPr>
        <w:t xml:space="preserve">jiné osoby, </w:t>
      </w:r>
      <w:r w:rsidRPr="00EC5F0B">
        <w:rPr>
          <w:rFonts w:cs="Arial"/>
        </w:rPr>
        <w:t xml:space="preserve">přičemž i druhá strana </w:t>
      </w:r>
      <w:r w:rsidRPr="00EC5F0B">
        <w:rPr>
          <w:rFonts w:cs="Arial"/>
          <w:iCs/>
        </w:rPr>
        <w:t xml:space="preserve">získá určité neoprávněné zvýhodnění </w:t>
      </w:r>
      <w:r w:rsidRPr="00EC5F0B">
        <w:rPr>
          <w:rFonts w:cs="Arial"/>
        </w:rPr>
        <w:t>pro sebe nebo jiného, a mezi porušením povinnosti a neoprávněným zvýhodněním je souvislost (spojitost). Pojem korupce zahrnuje společenské jevy, které se svým charakterem liší. Liší se formy úplatku (poskytnutí nejen finančních prostředků, ale i poskytnutí informací, věcí, společenských výhod, služeb, protislužeb apod.), výše úplatku, rozsah zainteresovaných osob, složitost (od předání úplatku po složité toky peněz) i délka procesů (od</w:t>
      </w:r>
      <w:r w:rsidR="00A11B40" w:rsidRPr="00EC5F0B">
        <w:rPr>
          <w:rFonts w:cs="Arial"/>
        </w:rPr>
        <w:t> </w:t>
      </w:r>
      <w:r w:rsidRPr="00EC5F0B">
        <w:rPr>
          <w:rFonts w:cs="Arial"/>
        </w:rPr>
        <w:t>jednorázové korupce po dlouhodobou organizovanou aktivi</w:t>
      </w:r>
      <w:r w:rsidR="0000504F" w:rsidRPr="00EC5F0B">
        <w:rPr>
          <w:rFonts w:cs="Arial"/>
        </w:rPr>
        <w:t>tu). Vedle úplatkářství patří k</w:t>
      </w:r>
      <w:r w:rsidR="004F726A" w:rsidRPr="00EC5F0B">
        <w:rPr>
          <w:rFonts w:cs="Arial"/>
        </w:rPr>
        <w:t> </w:t>
      </w:r>
      <w:r w:rsidRPr="00EC5F0B">
        <w:rPr>
          <w:rFonts w:cs="Arial"/>
        </w:rPr>
        <w:t xml:space="preserve">hlavním formám korupce i nepotismus a klientelismus. </w:t>
      </w:r>
    </w:p>
    <w:p w14:paraId="7103BE79" w14:textId="77777777" w:rsidR="0002599B" w:rsidRPr="00EC5F0B" w:rsidRDefault="0002599B" w:rsidP="007F00C9">
      <w:pPr>
        <w:pStyle w:val="smZkladnText"/>
        <w:rPr>
          <w:rFonts w:cs="Arial"/>
        </w:rPr>
      </w:pPr>
      <w:r w:rsidRPr="00EC5F0B">
        <w:rPr>
          <w:rFonts w:cs="Arial"/>
        </w:rPr>
        <w:t xml:space="preserve">Korupci chápeme jako slib, nabídku, poskytnutí úplatku nebo jiné neoprávněné výhody s cílem ovlivnit něčí jednání nebo rozhodnutí. Korupcí nazýváme také žádost o úplatek a přijetí úplatku. </w:t>
      </w:r>
    </w:p>
    <w:p w14:paraId="37AF1D72" w14:textId="77777777" w:rsidR="002F040B" w:rsidRPr="00EC5F0B" w:rsidRDefault="002F040B" w:rsidP="007F00C9">
      <w:pPr>
        <w:pStyle w:val="smZkladnText"/>
        <w:rPr>
          <w:rFonts w:cs="Arial"/>
        </w:rPr>
      </w:pPr>
      <w:r w:rsidRPr="00EC5F0B">
        <w:rPr>
          <w:rFonts w:cs="Arial"/>
        </w:rPr>
        <w:t>Boj s korupcí musí být trvalý, celospolečenský, nadstranický proces, nikoli jednotlivě uskutečňovaná či jednorázová opatření. Formy a způsoby korupce se neustále vyvíjejí spolu s vývojem ekonomického a sociálního prostředí, a stejně tak se musí neustále vyvíjet uskutečňovaný boj s korupcí.</w:t>
      </w:r>
    </w:p>
    <w:p w14:paraId="5409710F" w14:textId="2E5FD8F3" w:rsidR="00244ABE" w:rsidRPr="00EC5F0B" w:rsidRDefault="00244ABE" w:rsidP="007F00C9">
      <w:pPr>
        <w:pStyle w:val="smZkladnText"/>
        <w:rPr>
          <w:rFonts w:cs="Arial"/>
          <w:b/>
          <w:caps/>
          <w:sz w:val="26"/>
        </w:rPr>
      </w:pPr>
      <w:r w:rsidRPr="00EC5F0B">
        <w:rPr>
          <w:rFonts w:cs="Arial"/>
        </w:rPr>
        <w:br w:type="page"/>
      </w:r>
    </w:p>
    <w:p w14:paraId="094333B4" w14:textId="77777777" w:rsidR="002F54A4" w:rsidRPr="00EC5F0B" w:rsidRDefault="00F1791F" w:rsidP="00575233">
      <w:pPr>
        <w:pStyle w:val="smNadpis1"/>
        <w:rPr>
          <w:rFonts w:cs="Arial"/>
        </w:rPr>
      </w:pPr>
      <w:bookmarkStart w:id="15" w:name="_Toc153180254"/>
      <w:r w:rsidRPr="00EC5F0B">
        <w:rPr>
          <w:rFonts w:cs="Arial"/>
        </w:rPr>
        <w:lastRenderedPageBreak/>
        <w:t>CÍL PROGRAMU</w:t>
      </w:r>
      <w:bookmarkEnd w:id="15"/>
    </w:p>
    <w:p w14:paraId="72233F67" w14:textId="2DCD029A" w:rsidR="005213DF" w:rsidRPr="00EC5F0B" w:rsidRDefault="00C937A7" w:rsidP="00244ABE">
      <w:pPr>
        <w:pStyle w:val="smZkladnText"/>
        <w:rPr>
          <w:rFonts w:cs="Arial"/>
        </w:rPr>
      </w:pPr>
      <w:r w:rsidRPr="00EC5F0B">
        <w:rPr>
          <w:rFonts w:cs="Arial"/>
        </w:rPr>
        <w:t xml:space="preserve">Cílem </w:t>
      </w:r>
      <w:r w:rsidR="00E32077" w:rsidRPr="00EC5F0B">
        <w:rPr>
          <w:rFonts w:cs="Arial"/>
        </w:rPr>
        <w:t xml:space="preserve">IPP </w:t>
      </w:r>
      <w:r w:rsidR="00244ABE" w:rsidRPr="00EC5F0B">
        <w:rPr>
          <w:rFonts w:cs="Arial"/>
        </w:rPr>
        <w:t>EZÚ</w:t>
      </w:r>
      <w:r w:rsidRPr="00EC5F0B">
        <w:rPr>
          <w:rFonts w:cs="Arial"/>
        </w:rPr>
        <w:t xml:space="preserve"> je odstranit nebo </w:t>
      </w:r>
      <w:r w:rsidR="0021656F" w:rsidRPr="00EC5F0B">
        <w:rPr>
          <w:rFonts w:cs="Arial"/>
        </w:rPr>
        <w:t>v </w:t>
      </w:r>
      <w:r w:rsidRPr="00EC5F0B">
        <w:rPr>
          <w:rFonts w:cs="Arial"/>
        </w:rPr>
        <w:t>maximáln</w:t>
      </w:r>
      <w:r w:rsidR="0021656F" w:rsidRPr="00EC5F0B">
        <w:rPr>
          <w:rFonts w:cs="Arial"/>
        </w:rPr>
        <w:t>í možné míře</w:t>
      </w:r>
      <w:r w:rsidRPr="00EC5F0B">
        <w:rPr>
          <w:rFonts w:cs="Arial"/>
        </w:rPr>
        <w:t xml:space="preserve"> omezit </w:t>
      </w:r>
      <w:r w:rsidR="0021656F" w:rsidRPr="00EC5F0B">
        <w:rPr>
          <w:rFonts w:cs="Arial"/>
        </w:rPr>
        <w:t>předpoklady</w:t>
      </w:r>
      <w:r w:rsidRPr="00EC5F0B">
        <w:rPr>
          <w:rFonts w:cs="Arial"/>
        </w:rPr>
        <w:t xml:space="preserve"> pro </w:t>
      </w:r>
      <w:r w:rsidR="00C875FB" w:rsidRPr="00EC5F0B">
        <w:rPr>
          <w:rFonts w:cs="Arial"/>
        </w:rPr>
        <w:t xml:space="preserve">vznik </w:t>
      </w:r>
      <w:r w:rsidRPr="00EC5F0B">
        <w:rPr>
          <w:rFonts w:cs="Arial"/>
        </w:rPr>
        <w:t>korupční</w:t>
      </w:r>
      <w:r w:rsidR="00C875FB" w:rsidRPr="00EC5F0B">
        <w:rPr>
          <w:rFonts w:cs="Arial"/>
        </w:rPr>
        <w:t>ho</w:t>
      </w:r>
      <w:r w:rsidRPr="00EC5F0B">
        <w:rPr>
          <w:rFonts w:cs="Arial"/>
        </w:rPr>
        <w:t xml:space="preserve"> jednání v rámci </w:t>
      </w:r>
      <w:r w:rsidR="00244ABE" w:rsidRPr="00EC5F0B">
        <w:rPr>
          <w:rFonts w:cs="Arial"/>
        </w:rPr>
        <w:t>EZÚ</w:t>
      </w:r>
      <w:r w:rsidR="008E4979" w:rsidRPr="00EC5F0B">
        <w:rPr>
          <w:rFonts w:cs="Arial"/>
        </w:rPr>
        <w:t>, v</w:t>
      </w:r>
      <w:r w:rsidR="00F2602B" w:rsidRPr="00EC5F0B">
        <w:rPr>
          <w:rFonts w:cs="Arial"/>
        </w:rPr>
        <w:t>ytipovat</w:t>
      </w:r>
      <w:r w:rsidR="00716AAD" w:rsidRPr="00EC5F0B">
        <w:rPr>
          <w:rFonts w:cs="Arial"/>
        </w:rPr>
        <w:t xml:space="preserve"> riziková místa, funkce a činnosti a</w:t>
      </w:r>
      <w:r w:rsidR="00737284" w:rsidRPr="00EC5F0B">
        <w:rPr>
          <w:rFonts w:cs="Arial"/>
        </w:rPr>
        <w:t> </w:t>
      </w:r>
      <w:r w:rsidR="00716AAD" w:rsidRPr="00EC5F0B">
        <w:rPr>
          <w:rFonts w:cs="Arial"/>
        </w:rPr>
        <w:t>vymezit oblasti činností, při kterých by mohlo docházet k</w:t>
      </w:r>
      <w:r w:rsidR="00C875FB" w:rsidRPr="00EC5F0B">
        <w:rPr>
          <w:rFonts w:cs="Arial"/>
        </w:rPr>
        <w:t>e vzniku</w:t>
      </w:r>
      <w:r w:rsidR="00716AAD" w:rsidRPr="00EC5F0B">
        <w:rPr>
          <w:rFonts w:cs="Arial"/>
        </w:rPr>
        <w:t xml:space="preserve"> korupce</w:t>
      </w:r>
      <w:r w:rsidR="00F2602B" w:rsidRPr="00EC5F0B">
        <w:rPr>
          <w:rFonts w:cs="Arial"/>
        </w:rPr>
        <w:t xml:space="preserve">. </w:t>
      </w:r>
      <w:r w:rsidR="008E4979" w:rsidRPr="00EC5F0B">
        <w:rPr>
          <w:rFonts w:cs="Arial"/>
        </w:rPr>
        <w:t xml:space="preserve">Dále </w:t>
      </w:r>
      <w:r w:rsidR="00424280" w:rsidRPr="00EC5F0B">
        <w:rPr>
          <w:rFonts w:cs="Arial"/>
        </w:rPr>
        <w:t xml:space="preserve">je </w:t>
      </w:r>
      <w:r w:rsidR="008E4979" w:rsidRPr="00EC5F0B">
        <w:rPr>
          <w:rFonts w:cs="Arial"/>
        </w:rPr>
        <w:t xml:space="preserve">v </w:t>
      </w:r>
      <w:r w:rsidR="00C875FB" w:rsidRPr="00EC5F0B">
        <w:rPr>
          <w:rFonts w:cs="Arial"/>
        </w:rPr>
        <w:t xml:space="preserve"> souvislosti se zjištěnými korupčními riziky </w:t>
      </w:r>
      <w:r w:rsidR="00424280" w:rsidRPr="00EC5F0B">
        <w:rPr>
          <w:rFonts w:cs="Arial"/>
        </w:rPr>
        <w:t xml:space="preserve">cílem </w:t>
      </w:r>
      <w:r w:rsidR="00716AAD" w:rsidRPr="00EC5F0B">
        <w:rPr>
          <w:rFonts w:cs="Arial"/>
        </w:rPr>
        <w:t>definovat zá</w:t>
      </w:r>
      <w:r w:rsidR="00F2602B" w:rsidRPr="00EC5F0B">
        <w:rPr>
          <w:rFonts w:cs="Arial"/>
        </w:rPr>
        <w:t>sadní</w:t>
      </w:r>
      <w:r w:rsidR="00716AAD" w:rsidRPr="00EC5F0B">
        <w:rPr>
          <w:rFonts w:cs="Arial"/>
        </w:rPr>
        <w:t xml:space="preserve"> systémo</w:t>
      </w:r>
      <w:r w:rsidR="00457CB4" w:rsidRPr="00EC5F0B">
        <w:rPr>
          <w:rFonts w:cs="Arial"/>
        </w:rPr>
        <w:t>v</w:t>
      </w:r>
      <w:r w:rsidR="00716AAD" w:rsidRPr="00EC5F0B">
        <w:rPr>
          <w:rFonts w:cs="Arial"/>
        </w:rPr>
        <w:t>é postupy a</w:t>
      </w:r>
      <w:r w:rsidR="00457CB4" w:rsidRPr="00EC5F0B">
        <w:rPr>
          <w:rFonts w:cs="Arial"/>
        </w:rPr>
        <w:t> </w:t>
      </w:r>
      <w:r w:rsidR="00716AAD" w:rsidRPr="00EC5F0B">
        <w:rPr>
          <w:rFonts w:cs="Arial"/>
        </w:rPr>
        <w:t>opatření k</w:t>
      </w:r>
      <w:r w:rsidR="00C875FB" w:rsidRPr="00EC5F0B">
        <w:rPr>
          <w:rFonts w:cs="Arial"/>
        </w:rPr>
        <w:t> jejich minimalizaci</w:t>
      </w:r>
      <w:r w:rsidR="00716AAD" w:rsidRPr="00EC5F0B">
        <w:rPr>
          <w:rFonts w:cs="Arial"/>
        </w:rPr>
        <w:t>.</w:t>
      </w:r>
      <w:r w:rsidR="00457CB4" w:rsidRPr="00EC5F0B">
        <w:rPr>
          <w:rFonts w:cs="Arial"/>
        </w:rPr>
        <w:t xml:space="preserve"> </w:t>
      </w:r>
      <w:r w:rsidR="001316DB" w:rsidRPr="00EC5F0B">
        <w:rPr>
          <w:rFonts w:cs="Arial"/>
        </w:rPr>
        <w:t xml:space="preserve">Cílem </w:t>
      </w:r>
      <w:r w:rsidR="009635E1" w:rsidRPr="00EC5F0B">
        <w:rPr>
          <w:rFonts w:cs="Arial"/>
        </w:rPr>
        <w:t xml:space="preserve">IPP </w:t>
      </w:r>
      <w:r w:rsidR="00244ABE" w:rsidRPr="00EC5F0B">
        <w:rPr>
          <w:rFonts w:cs="Arial"/>
        </w:rPr>
        <w:t>EZÚ</w:t>
      </w:r>
      <w:r w:rsidR="001316DB" w:rsidRPr="00EC5F0B">
        <w:rPr>
          <w:rFonts w:cs="Arial"/>
        </w:rPr>
        <w:t xml:space="preserve"> je </w:t>
      </w:r>
      <w:r w:rsidR="00424280" w:rsidRPr="00EC5F0B">
        <w:rPr>
          <w:rFonts w:cs="Arial"/>
        </w:rPr>
        <w:t xml:space="preserve">především </w:t>
      </w:r>
      <w:r w:rsidR="001316DB" w:rsidRPr="00EC5F0B">
        <w:rPr>
          <w:rFonts w:cs="Arial"/>
        </w:rPr>
        <w:t xml:space="preserve">transparentní </w:t>
      </w:r>
      <w:r w:rsidR="00244ABE" w:rsidRPr="00EC5F0B">
        <w:rPr>
          <w:rFonts w:cs="Arial"/>
        </w:rPr>
        <w:t>podnik</w:t>
      </w:r>
      <w:r w:rsidR="008E4979" w:rsidRPr="00EC5F0B">
        <w:rPr>
          <w:rFonts w:cs="Arial"/>
        </w:rPr>
        <w:t xml:space="preserve">. Tohoto cíle bude dosaženo </w:t>
      </w:r>
      <w:r w:rsidR="001316DB" w:rsidRPr="00EC5F0B">
        <w:rPr>
          <w:rFonts w:cs="Arial"/>
        </w:rPr>
        <w:t>nastavením striktních zásad pro potírání, eliminaci a minimalizaci prostoru pro korupční jednání a vytvoření</w:t>
      </w:r>
      <w:r w:rsidR="008E4979" w:rsidRPr="00EC5F0B">
        <w:rPr>
          <w:rFonts w:cs="Arial"/>
        </w:rPr>
        <w:t>m</w:t>
      </w:r>
      <w:r w:rsidR="001316DB" w:rsidRPr="00EC5F0B">
        <w:rPr>
          <w:rFonts w:cs="Arial"/>
        </w:rPr>
        <w:t xml:space="preserve"> podmínek pro účinnou prevenci korupčního jednání, pro jednodušší odhalení korupce, zvýšení pravděpodobnosti odhalení korupčního jednání a pro zvyšování důvěry nejširší veřejnosti v řádn</w:t>
      </w:r>
      <w:r w:rsidR="004E75EA" w:rsidRPr="00EC5F0B">
        <w:rPr>
          <w:rFonts w:cs="Arial"/>
        </w:rPr>
        <w:t xml:space="preserve">ý a poctivý výkon. </w:t>
      </w:r>
      <w:r w:rsidR="00132A9A" w:rsidRPr="00EC5F0B">
        <w:rPr>
          <w:rFonts w:cs="Arial"/>
        </w:rPr>
        <w:t xml:space="preserve">Je nezbytné, aby vedoucí </w:t>
      </w:r>
      <w:r w:rsidR="00EA2B9F" w:rsidRPr="00EC5F0B">
        <w:rPr>
          <w:rFonts w:cs="Arial"/>
        </w:rPr>
        <w:t>zaměstnanci</w:t>
      </w:r>
      <w:r w:rsidR="00132A9A" w:rsidRPr="00EC5F0B">
        <w:rPr>
          <w:rFonts w:cs="Arial"/>
        </w:rPr>
        <w:t xml:space="preserve"> včas identifikovali konkrétní korupční rizika</w:t>
      </w:r>
      <w:r w:rsidR="00424280" w:rsidRPr="00EC5F0B">
        <w:rPr>
          <w:rFonts w:cs="Arial"/>
        </w:rPr>
        <w:t xml:space="preserve"> a</w:t>
      </w:r>
      <w:r w:rsidR="005A47FB" w:rsidRPr="00EC5F0B">
        <w:rPr>
          <w:rFonts w:cs="Arial"/>
        </w:rPr>
        <w:t> </w:t>
      </w:r>
      <w:r w:rsidR="00424280" w:rsidRPr="00EC5F0B">
        <w:rPr>
          <w:rFonts w:cs="Arial"/>
        </w:rPr>
        <w:t>adekvátním způsobem je eliminovali</w:t>
      </w:r>
      <w:r w:rsidR="00132A9A" w:rsidRPr="00EC5F0B">
        <w:rPr>
          <w:rFonts w:cs="Arial"/>
        </w:rPr>
        <w:t>.</w:t>
      </w:r>
    </w:p>
    <w:p w14:paraId="4D444967" w14:textId="77777777" w:rsidR="00244ABE" w:rsidRPr="00EC5F0B" w:rsidRDefault="00244ABE">
      <w:pPr>
        <w:overflowPunct/>
        <w:autoSpaceDE/>
        <w:autoSpaceDN/>
        <w:adjustRightInd/>
        <w:textAlignment w:val="auto"/>
        <w:rPr>
          <w:rFonts w:ascii="Arial" w:hAnsi="Arial" w:cs="Arial"/>
          <w:b/>
          <w:caps/>
          <w:sz w:val="26"/>
        </w:rPr>
      </w:pPr>
      <w:r w:rsidRPr="00EC5F0B">
        <w:rPr>
          <w:rFonts w:ascii="Arial" w:hAnsi="Arial" w:cs="Arial"/>
        </w:rPr>
        <w:br w:type="page"/>
      </w:r>
    </w:p>
    <w:p w14:paraId="4FC0DF57" w14:textId="77777777" w:rsidR="00E32077" w:rsidRPr="00EC5F0B" w:rsidRDefault="00A11B40" w:rsidP="00575233">
      <w:pPr>
        <w:pStyle w:val="smNadpis1"/>
        <w:rPr>
          <w:rFonts w:cs="Arial"/>
        </w:rPr>
      </w:pPr>
      <w:bookmarkStart w:id="16" w:name="_Toc153180255"/>
      <w:r w:rsidRPr="00EC5F0B">
        <w:rPr>
          <w:rFonts w:cs="Arial"/>
        </w:rPr>
        <w:lastRenderedPageBreak/>
        <w:t>VYTVÁŘENÍ A POSILOVÁNÍ PROTIKORUPČNÍHO KLIMATU</w:t>
      </w:r>
      <w:bookmarkEnd w:id="16"/>
    </w:p>
    <w:p w14:paraId="3544EE2A" w14:textId="77777777" w:rsidR="00D15D5D" w:rsidRPr="00EC5F0B" w:rsidRDefault="00D15D5D" w:rsidP="00244ABE">
      <w:pPr>
        <w:pStyle w:val="smZkladnText"/>
        <w:rPr>
          <w:rFonts w:cs="Arial"/>
        </w:rPr>
      </w:pPr>
      <w:r w:rsidRPr="00EC5F0B">
        <w:rPr>
          <w:rFonts w:cs="Arial"/>
        </w:rPr>
        <w:t xml:space="preserve">Prostředí, v němž je odmítáno korupční jednání a je zdůrazňována ochrana majetku státu, je jedním ze základních pilířů IPP </w:t>
      </w:r>
      <w:r w:rsidR="00750CF6" w:rsidRPr="00EC5F0B">
        <w:rPr>
          <w:rFonts w:cs="Arial"/>
        </w:rPr>
        <w:t>EZÚ</w:t>
      </w:r>
      <w:r w:rsidRPr="00EC5F0B">
        <w:rPr>
          <w:rFonts w:cs="Arial"/>
        </w:rPr>
        <w:t xml:space="preserve">. Hlavními nástroji pro budování takového prostředí jsou propagace protikorupčního postoje vedoucími </w:t>
      </w:r>
      <w:r w:rsidR="00085770" w:rsidRPr="00EC5F0B">
        <w:rPr>
          <w:rFonts w:cs="Arial"/>
        </w:rPr>
        <w:t>zaměstnanci</w:t>
      </w:r>
      <w:r w:rsidRPr="00EC5F0B">
        <w:rPr>
          <w:rFonts w:cs="Arial"/>
        </w:rPr>
        <w:t>, propagace etických zásad, osvěta a posilování morální integrity zaměstnanců formou vzdělávání zaměstnanců a nastavení důvěryhodného mechanismu pro oznámení podezření na korupční jednání.</w:t>
      </w:r>
    </w:p>
    <w:p w14:paraId="307187C4" w14:textId="77777777" w:rsidR="00E32077" w:rsidRPr="00EC5F0B" w:rsidRDefault="00981481" w:rsidP="00575233">
      <w:pPr>
        <w:pStyle w:val="smNadpis2"/>
        <w:rPr>
          <w:rFonts w:cs="Arial"/>
        </w:rPr>
      </w:pPr>
      <w:bookmarkStart w:id="17" w:name="_Toc153180256"/>
      <w:r w:rsidRPr="00EC5F0B">
        <w:rPr>
          <w:rFonts w:cs="Arial"/>
        </w:rPr>
        <w:t>Propagace protikorupčního postoje vedoucími zaměstnanci</w:t>
      </w:r>
      <w:bookmarkEnd w:id="17"/>
    </w:p>
    <w:p w14:paraId="0E724120" w14:textId="77777777" w:rsidR="00E32077" w:rsidRPr="00EC5F0B" w:rsidRDefault="00981481" w:rsidP="00244ABE">
      <w:pPr>
        <w:pStyle w:val="smZkladnText"/>
        <w:rPr>
          <w:rFonts w:cs="Arial"/>
        </w:rPr>
      </w:pPr>
      <w:r w:rsidRPr="00EC5F0B">
        <w:rPr>
          <w:rFonts w:cs="Arial"/>
        </w:rPr>
        <w:t xml:space="preserve">Jednou </w:t>
      </w:r>
      <w:r w:rsidR="005B7947" w:rsidRPr="00EC5F0B">
        <w:rPr>
          <w:rFonts w:cs="Arial"/>
        </w:rPr>
        <w:t xml:space="preserve">z </w:t>
      </w:r>
      <w:r w:rsidRPr="00EC5F0B">
        <w:rPr>
          <w:rFonts w:cs="Arial"/>
        </w:rPr>
        <w:t xml:space="preserve">povinností </w:t>
      </w:r>
      <w:r w:rsidR="00750CF6" w:rsidRPr="00EC5F0B">
        <w:rPr>
          <w:rFonts w:cs="Arial"/>
        </w:rPr>
        <w:t>v</w:t>
      </w:r>
      <w:r w:rsidRPr="00EC5F0B">
        <w:rPr>
          <w:rFonts w:cs="Arial"/>
        </w:rPr>
        <w:t xml:space="preserve">edoucích zaměstnanců </w:t>
      </w:r>
      <w:r w:rsidR="00E97EBA" w:rsidRPr="00EC5F0B">
        <w:rPr>
          <w:rFonts w:cs="Arial"/>
        </w:rPr>
        <w:t>EZÚ</w:t>
      </w:r>
      <w:r w:rsidRPr="00EC5F0B">
        <w:rPr>
          <w:rFonts w:cs="Arial"/>
        </w:rPr>
        <w:t xml:space="preserve"> je prosazování protikorupčních postojů</w:t>
      </w:r>
      <w:r w:rsidR="005B7947" w:rsidRPr="00EC5F0B">
        <w:rPr>
          <w:rFonts w:cs="Arial"/>
        </w:rPr>
        <w:t>.</w:t>
      </w:r>
      <w:r w:rsidRPr="00EC5F0B">
        <w:rPr>
          <w:rFonts w:cs="Arial"/>
        </w:rPr>
        <w:t xml:space="preserve"> </w:t>
      </w:r>
      <w:r w:rsidR="005B7947" w:rsidRPr="00EC5F0B">
        <w:rPr>
          <w:rFonts w:cs="Arial"/>
        </w:rPr>
        <w:t xml:space="preserve"> </w:t>
      </w:r>
      <w:r w:rsidR="004A42A4" w:rsidRPr="00EC5F0B">
        <w:rPr>
          <w:rFonts w:cs="Arial"/>
        </w:rPr>
        <w:t>V</w:t>
      </w:r>
      <w:r w:rsidR="00D36B23" w:rsidRPr="00EC5F0B">
        <w:rPr>
          <w:rFonts w:cs="Arial"/>
        </w:rPr>
        <w:t xml:space="preserve">edoucí </w:t>
      </w:r>
      <w:r w:rsidR="009A332C" w:rsidRPr="00EC5F0B">
        <w:rPr>
          <w:rFonts w:cs="Arial"/>
        </w:rPr>
        <w:t>zaměstnanci</w:t>
      </w:r>
      <w:r w:rsidR="00D36B23" w:rsidRPr="00EC5F0B">
        <w:rPr>
          <w:rFonts w:cs="Arial"/>
        </w:rPr>
        <w:t xml:space="preserve"> při své práci prosazují protikorupční opatření a své podřízené zaměstnance seznamují s konkrétními příklady korupčního jednání. Také upozorňují na způsoby jejich předcházení. </w:t>
      </w:r>
      <w:r w:rsidR="00D15D5D" w:rsidRPr="00EC5F0B">
        <w:rPr>
          <w:rFonts w:cs="Arial"/>
        </w:rPr>
        <w:t>Zaměstnanci musí být seznámeni s korupčními riziky svých činností a</w:t>
      </w:r>
      <w:r w:rsidR="00B44D83" w:rsidRPr="00EC5F0B">
        <w:rPr>
          <w:rFonts w:cs="Arial"/>
        </w:rPr>
        <w:t> </w:t>
      </w:r>
      <w:r w:rsidR="00D15D5D" w:rsidRPr="00EC5F0B">
        <w:rPr>
          <w:rFonts w:cs="Arial"/>
        </w:rPr>
        <w:t xml:space="preserve">postupy jak těmto rizikům předcházet, jak tyto situace řešit, jak </w:t>
      </w:r>
      <w:r w:rsidR="0029698B" w:rsidRPr="00EC5F0B">
        <w:rPr>
          <w:rFonts w:cs="Arial"/>
        </w:rPr>
        <w:t xml:space="preserve">jim </w:t>
      </w:r>
      <w:r w:rsidR="00D15D5D" w:rsidRPr="00EC5F0B">
        <w:rPr>
          <w:rFonts w:cs="Arial"/>
        </w:rPr>
        <w:t>předcházet a jak se vyvarovat střetu zájmů.</w:t>
      </w:r>
    </w:p>
    <w:p w14:paraId="503910B6" w14:textId="77777777" w:rsidR="009613A1" w:rsidRPr="00EC5F0B" w:rsidRDefault="00D15D5D" w:rsidP="00244ABE">
      <w:pPr>
        <w:pStyle w:val="smZkladnText"/>
        <w:rPr>
          <w:rFonts w:cs="Arial"/>
        </w:rPr>
      </w:pPr>
      <w:r w:rsidRPr="00EC5F0B">
        <w:rPr>
          <w:rFonts w:cs="Arial"/>
        </w:rPr>
        <w:t>Protikorupční opatření:</w:t>
      </w:r>
    </w:p>
    <w:p w14:paraId="3842F6C7" w14:textId="77777777" w:rsidR="005F5AF3" w:rsidRPr="00EC5F0B" w:rsidRDefault="00AF1F18" w:rsidP="00C723AF">
      <w:pPr>
        <w:pStyle w:val="smZkladnText"/>
        <w:rPr>
          <w:rFonts w:cs="Arial"/>
          <w:b/>
        </w:rPr>
      </w:pPr>
      <w:r w:rsidRPr="00EC5F0B">
        <w:rPr>
          <w:rFonts w:cs="Arial"/>
          <w:b/>
        </w:rPr>
        <w:t>Z pozice</w:t>
      </w:r>
      <w:r w:rsidR="005F5AF3" w:rsidRPr="00EC5F0B">
        <w:rPr>
          <w:rFonts w:cs="Arial"/>
          <w:b/>
        </w:rPr>
        <w:t xml:space="preserve"> zaměstnavatele </w:t>
      </w:r>
    </w:p>
    <w:p w14:paraId="7C01EFE7" w14:textId="77777777" w:rsidR="005B7947" w:rsidRPr="00EC5F0B" w:rsidRDefault="005F5AF3" w:rsidP="00EC5F0B">
      <w:pPr>
        <w:pStyle w:val="smOdrka2"/>
        <w:numPr>
          <w:ilvl w:val="0"/>
          <w:numId w:val="36"/>
        </w:numPr>
      </w:pPr>
      <w:r w:rsidRPr="00EC5F0B">
        <w:t>do systému řízení formou interních předpisů zapracovat prvky, které brání vzniku korupčního prostředí</w:t>
      </w:r>
      <w:r w:rsidR="005B7947" w:rsidRPr="00EC5F0B">
        <w:t>,</w:t>
      </w:r>
      <w:r w:rsidRPr="00EC5F0B">
        <w:t xml:space="preserve"> </w:t>
      </w:r>
      <w:r w:rsidR="004B15E0" w:rsidRPr="00EC5F0B">
        <w:t>(výběrová řízení, rozhodování více osobami, vyloučení střetu zájmů a možné podjatosti, kontrolní mechanizmy,….)</w:t>
      </w:r>
    </w:p>
    <w:p w14:paraId="715D7949" w14:textId="77777777" w:rsidR="005F5AF3" w:rsidRPr="00EC5F0B" w:rsidRDefault="005F5AF3" w:rsidP="00EC5F0B">
      <w:pPr>
        <w:pStyle w:val="smOdrka2"/>
        <w:numPr>
          <w:ilvl w:val="0"/>
          <w:numId w:val="36"/>
        </w:numPr>
      </w:pPr>
      <w:r w:rsidRPr="00EC5F0B">
        <w:t>důsledně provádět kontrolu aktuálnosti a dodržování</w:t>
      </w:r>
      <w:r w:rsidR="00F51B47" w:rsidRPr="00EC5F0B">
        <w:t xml:space="preserve"> interních předpisů</w:t>
      </w:r>
      <w:r w:rsidRPr="00EC5F0B">
        <w:t xml:space="preserve">, </w:t>
      </w:r>
    </w:p>
    <w:p w14:paraId="2A02D5D7" w14:textId="77777777" w:rsidR="005F5AF3" w:rsidRPr="00EC5F0B" w:rsidRDefault="005F5AF3" w:rsidP="00EC5F0B">
      <w:pPr>
        <w:pStyle w:val="smOdrka2"/>
        <w:numPr>
          <w:ilvl w:val="0"/>
          <w:numId w:val="36"/>
        </w:numPr>
      </w:pPr>
      <w:r w:rsidRPr="00EC5F0B">
        <w:t xml:space="preserve">jednoznačně určit kompetence - vymezit pravomoci a odpovědnosti za činnosti s možným korupčním jednáním, </w:t>
      </w:r>
    </w:p>
    <w:p w14:paraId="49D2575F" w14:textId="77777777" w:rsidR="005F5AF3" w:rsidRPr="00EC5F0B" w:rsidRDefault="00E84430" w:rsidP="00EC5F0B">
      <w:pPr>
        <w:pStyle w:val="smOdrka2"/>
        <w:numPr>
          <w:ilvl w:val="0"/>
          <w:numId w:val="36"/>
        </w:numPr>
      </w:pPr>
      <w:r w:rsidRPr="00EC5F0B">
        <w:t>proškolovat zaměstnance,</w:t>
      </w:r>
    </w:p>
    <w:p w14:paraId="256EAF2E" w14:textId="77777777" w:rsidR="005F5AF3" w:rsidRPr="00EC5F0B" w:rsidRDefault="005F5AF3" w:rsidP="00EC5F0B">
      <w:pPr>
        <w:pStyle w:val="smOdrka2"/>
        <w:numPr>
          <w:ilvl w:val="0"/>
          <w:numId w:val="36"/>
        </w:numPr>
      </w:pPr>
      <w:r w:rsidRPr="00EC5F0B">
        <w:t xml:space="preserve">důsledně prošetřovat podněty signalizující podezření na korupci. </w:t>
      </w:r>
    </w:p>
    <w:p w14:paraId="22433F1F" w14:textId="77777777" w:rsidR="005F5AF3" w:rsidRPr="00EC5F0B" w:rsidRDefault="005F5AF3" w:rsidP="00EC5F0B">
      <w:pPr>
        <w:pStyle w:val="smOdrka2"/>
      </w:pPr>
    </w:p>
    <w:p w14:paraId="08D93FB6" w14:textId="77777777" w:rsidR="00C723AF" w:rsidRPr="00EC5F0B" w:rsidRDefault="00C723AF" w:rsidP="00EC5F0B">
      <w:pPr>
        <w:pStyle w:val="smOdrka2"/>
      </w:pPr>
    </w:p>
    <w:p w14:paraId="116DEC7B" w14:textId="77777777" w:rsidR="005F5AF3" w:rsidRPr="00EC5F0B" w:rsidRDefault="00AF1F18" w:rsidP="00C723AF">
      <w:pPr>
        <w:pStyle w:val="smZkladnText"/>
        <w:rPr>
          <w:rFonts w:cs="Arial"/>
          <w:b/>
        </w:rPr>
      </w:pPr>
      <w:r w:rsidRPr="00EC5F0B">
        <w:rPr>
          <w:rFonts w:cs="Arial"/>
          <w:b/>
        </w:rPr>
        <w:t>Z pozice</w:t>
      </w:r>
      <w:r w:rsidR="005F5AF3" w:rsidRPr="00EC5F0B">
        <w:rPr>
          <w:rFonts w:cs="Arial"/>
          <w:b/>
        </w:rPr>
        <w:t xml:space="preserve"> zaměstnanců </w:t>
      </w:r>
    </w:p>
    <w:p w14:paraId="4115E979" w14:textId="77777777" w:rsidR="005F5AF3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nestávat se zranitelným (vydíratelným), nevytvářet potenciální podmínky pro možnou korupci, ale naopak jim svým jednáním a chováním předcházet, </w:t>
      </w:r>
    </w:p>
    <w:p w14:paraId="00AAA90B" w14:textId="77777777" w:rsidR="005F5AF3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jednat a rozhodovat nestranně, dodržovat platné předpisy, </w:t>
      </w:r>
    </w:p>
    <w:p w14:paraId="2E23B58F" w14:textId="77777777" w:rsidR="00B63B2D" w:rsidRPr="00EC5F0B" w:rsidRDefault="00B63B2D" w:rsidP="00EC5F0B">
      <w:pPr>
        <w:pStyle w:val="smOdrka2"/>
        <w:numPr>
          <w:ilvl w:val="0"/>
          <w:numId w:val="37"/>
        </w:numPr>
      </w:pPr>
      <w:r w:rsidRPr="00EC5F0B">
        <w:t>seznámit se s pravidly etiky a dodržovat je,</w:t>
      </w:r>
    </w:p>
    <w:p w14:paraId="2AF8E905" w14:textId="77777777" w:rsidR="00B63B2D" w:rsidRPr="00EC5F0B" w:rsidRDefault="00B63B2D" w:rsidP="00EC5F0B">
      <w:pPr>
        <w:pStyle w:val="smOdrka2"/>
        <w:numPr>
          <w:ilvl w:val="0"/>
          <w:numId w:val="37"/>
        </w:numPr>
      </w:pPr>
      <w:r w:rsidRPr="00EC5F0B">
        <w:t>nepřijímat dary nebo jiné výhod</w:t>
      </w:r>
      <w:r w:rsidR="0083491C" w:rsidRPr="00EC5F0B">
        <w:t>y v hodnotě přesahující částku 1.0</w:t>
      </w:r>
      <w:r w:rsidRPr="00EC5F0B">
        <w:t>00 Kč, s výjimkou darů nebo výhod poskytovaných služebním orgánem,</w:t>
      </w:r>
    </w:p>
    <w:p w14:paraId="2A104164" w14:textId="77777777" w:rsidR="0029698B" w:rsidRPr="00EC5F0B" w:rsidRDefault="007B47B5" w:rsidP="00EC5F0B">
      <w:pPr>
        <w:pStyle w:val="smOdrka2"/>
        <w:numPr>
          <w:ilvl w:val="0"/>
          <w:numId w:val="37"/>
        </w:numPr>
        <w:rPr>
          <w:sz w:val="24"/>
          <w:szCs w:val="24"/>
        </w:rPr>
      </w:pPr>
      <w:r w:rsidRPr="00EC5F0B">
        <w:t xml:space="preserve">v souvislosti s výkonem zaměstnání nepřijímat </w:t>
      </w:r>
      <w:r w:rsidR="00011FAA" w:rsidRPr="00EC5F0B">
        <w:t>výhody,</w:t>
      </w:r>
      <w:r w:rsidR="00011FAA" w:rsidRPr="00EC5F0B">
        <w:rPr>
          <w:rFonts w:eastAsiaTheme="minorEastAsia"/>
        </w:rPr>
        <w:t xml:space="preserve"> které by mohly vést k ovlivnění výkonu a nestrannosti,</w:t>
      </w:r>
    </w:p>
    <w:p w14:paraId="4CA96FFB" w14:textId="77777777" w:rsidR="00897FEE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dokumentovat postup tam, kde </w:t>
      </w:r>
      <w:r w:rsidR="00B63B2D" w:rsidRPr="00EC5F0B">
        <w:t xml:space="preserve">by mohlo dojít </w:t>
      </w:r>
      <w:r w:rsidRPr="00EC5F0B">
        <w:t xml:space="preserve">k podezření na korupci nebo k pokusu o ni (provádění záznamů do spisu, pracovní postupy by měly být transparentní tak, aby práce mohla být kdykoliv překontrolována; informování nadřízeného zaměstnance), </w:t>
      </w:r>
    </w:p>
    <w:p w14:paraId="1B39DFCB" w14:textId="77777777" w:rsidR="0029698B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odmítat nabídky požitků, kdy nabízející žádnou protislužbu nepožaduje, ale cíleně u přijímajícího vyvolává pocit závazku, </w:t>
      </w:r>
    </w:p>
    <w:p w14:paraId="164B243F" w14:textId="77777777" w:rsidR="00BF3E8F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neprodleně oznámit přímému </w:t>
      </w:r>
      <w:r w:rsidR="00EA2B9F" w:rsidRPr="00EC5F0B">
        <w:t>vedoucímu zaměstnanci</w:t>
      </w:r>
      <w:r w:rsidR="00A050C7" w:rsidRPr="00EC5F0B">
        <w:t>,</w:t>
      </w:r>
      <w:r w:rsidRPr="00EC5F0B">
        <w:t xml:space="preserve"> pokud jsou ve vyřizované věci podjatí, nebo by u nich mohlo dojít ke střetu zájmů, </w:t>
      </w:r>
    </w:p>
    <w:p w14:paraId="5BBA52E3" w14:textId="77777777" w:rsidR="002A7E17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nevyhovovat případnému nevhodnému nátlaku </w:t>
      </w:r>
      <w:r w:rsidR="00EA2B9F" w:rsidRPr="00EC5F0B">
        <w:t>vedoucích zaměstnanců</w:t>
      </w:r>
      <w:r w:rsidR="00011FAA" w:rsidRPr="00EC5F0B">
        <w:t xml:space="preserve"> a zákazníků,</w:t>
      </w:r>
    </w:p>
    <w:p w14:paraId="160AABAE" w14:textId="77777777" w:rsidR="005F5AF3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upozornit přímého </w:t>
      </w:r>
      <w:r w:rsidR="00EA2B9F" w:rsidRPr="00EC5F0B">
        <w:t>vedoucího zaměstnance</w:t>
      </w:r>
      <w:r w:rsidRPr="00EC5F0B">
        <w:t xml:space="preserve">, pokud se domnívají, že existuje možnost korupce z důvodu nesprávného pracovního postupu nebo nedostatečné kontroly, </w:t>
      </w:r>
    </w:p>
    <w:p w14:paraId="3268E430" w14:textId="77777777" w:rsidR="005F5AF3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neprodleně oznámit přímému </w:t>
      </w:r>
      <w:r w:rsidR="00EA2B9F" w:rsidRPr="00EC5F0B">
        <w:t>vedoucímu zaměstnanci</w:t>
      </w:r>
      <w:r w:rsidRPr="00EC5F0B">
        <w:t xml:space="preserve"> (v případě podezření na korupční jednání přímého </w:t>
      </w:r>
      <w:r w:rsidR="00EA2B9F" w:rsidRPr="00EC5F0B">
        <w:t>vedoucího zaměstnance</w:t>
      </w:r>
      <w:r w:rsidRPr="00EC5F0B">
        <w:t xml:space="preserve"> jeho přímému </w:t>
      </w:r>
      <w:r w:rsidR="00EA2B9F" w:rsidRPr="00EC5F0B">
        <w:t>vedoucímu zaměstnanci)</w:t>
      </w:r>
      <w:r w:rsidRPr="00EC5F0B">
        <w:t xml:space="preserve"> úplné informace o případném podezření z korupčního jednání, </w:t>
      </w:r>
    </w:p>
    <w:p w14:paraId="7D06E531" w14:textId="77777777" w:rsidR="005F5AF3" w:rsidRPr="00EC5F0B" w:rsidRDefault="005F5AF3" w:rsidP="00EC5F0B">
      <w:pPr>
        <w:pStyle w:val="smOdrka2"/>
        <w:numPr>
          <w:ilvl w:val="0"/>
          <w:numId w:val="37"/>
        </w:numPr>
      </w:pPr>
      <w:r w:rsidRPr="00EC5F0B">
        <w:t xml:space="preserve">nezneužívat informace získané v souvislosti s výkonem zaměstnání ve prospěch vlastní nebo někoho jiného. </w:t>
      </w:r>
    </w:p>
    <w:p w14:paraId="0C938E40" w14:textId="77777777" w:rsidR="005F5AF3" w:rsidRPr="00EC5F0B" w:rsidRDefault="005F5AF3" w:rsidP="005F5AF3">
      <w:pPr>
        <w:overflowPunct/>
        <w:textAlignment w:val="auto"/>
        <w:rPr>
          <w:rFonts w:ascii="Arial" w:hAnsi="Arial" w:cs="Arial"/>
          <w:sz w:val="22"/>
          <w:szCs w:val="22"/>
        </w:rPr>
      </w:pPr>
    </w:p>
    <w:p w14:paraId="13C4F40F" w14:textId="77777777" w:rsidR="006731A3" w:rsidRPr="00EC5F0B" w:rsidRDefault="006731A3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EC5F0B">
        <w:rPr>
          <w:rFonts w:ascii="Arial" w:hAnsi="Arial" w:cs="Arial"/>
          <w:b/>
        </w:rPr>
        <w:br w:type="page"/>
      </w:r>
    </w:p>
    <w:p w14:paraId="05D3AFE1" w14:textId="77777777" w:rsidR="005F5AF3" w:rsidRPr="00EC5F0B" w:rsidRDefault="00AF1F18" w:rsidP="00C723AF">
      <w:pPr>
        <w:pStyle w:val="smZkladnText"/>
        <w:rPr>
          <w:rFonts w:cs="Arial"/>
          <w:b/>
        </w:rPr>
      </w:pPr>
      <w:r w:rsidRPr="00EC5F0B">
        <w:rPr>
          <w:rFonts w:cs="Arial"/>
          <w:b/>
        </w:rPr>
        <w:lastRenderedPageBreak/>
        <w:t>Z pozice</w:t>
      </w:r>
      <w:r w:rsidR="005F5AF3" w:rsidRPr="00EC5F0B">
        <w:rPr>
          <w:rFonts w:cs="Arial"/>
          <w:b/>
        </w:rPr>
        <w:t xml:space="preserve"> vedoucích zaměstnanců </w:t>
      </w:r>
      <w:r w:rsidR="0029698B" w:rsidRPr="00EC5F0B">
        <w:rPr>
          <w:rFonts w:cs="Arial"/>
          <w:b/>
        </w:rPr>
        <w:t>- navíc oproti zaměstnancům</w:t>
      </w:r>
    </w:p>
    <w:p w14:paraId="250F08B5" w14:textId="77777777" w:rsidR="009613A1" w:rsidRPr="00EC5F0B" w:rsidRDefault="005F5AF3" w:rsidP="00EC5F0B">
      <w:pPr>
        <w:pStyle w:val="smOdrka2"/>
        <w:numPr>
          <w:ilvl w:val="0"/>
          <w:numId w:val="38"/>
        </w:numPr>
      </w:pPr>
      <w:r w:rsidRPr="00EC5F0B">
        <w:t>propagovat a pro</w:t>
      </w:r>
      <w:r w:rsidR="00011FAA" w:rsidRPr="00EC5F0B">
        <w:t xml:space="preserve">sazovat protikorupční postoje je </w:t>
      </w:r>
      <w:r w:rsidRPr="00EC5F0B">
        <w:t>povinnost každého vedoucího zaměstnance</w:t>
      </w:r>
      <w:r w:rsidR="00A050C7" w:rsidRPr="00EC5F0B">
        <w:t>,</w:t>
      </w:r>
      <w:r w:rsidRPr="00EC5F0B">
        <w:t xml:space="preserve"> </w:t>
      </w:r>
    </w:p>
    <w:p w14:paraId="4CCDC38C" w14:textId="77777777" w:rsidR="009613A1" w:rsidRPr="00EC5F0B" w:rsidRDefault="005F5AF3" w:rsidP="00EC5F0B">
      <w:pPr>
        <w:pStyle w:val="smOdrka2"/>
        <w:numPr>
          <w:ilvl w:val="0"/>
          <w:numId w:val="38"/>
        </w:numPr>
      </w:pPr>
      <w:r w:rsidRPr="00EC5F0B">
        <w:t>vytvářet a posilovat prostředí odmítající korupci, snižovat motivaci zaměstnanců ke korupci a</w:t>
      </w:r>
      <w:r w:rsidR="004F726A" w:rsidRPr="00EC5F0B">
        <w:t> </w:t>
      </w:r>
      <w:r w:rsidRPr="00EC5F0B">
        <w:t>zvyšovat pravděpodobnost jejího odhalení</w:t>
      </w:r>
      <w:r w:rsidR="00A050C7" w:rsidRPr="00EC5F0B">
        <w:t>,</w:t>
      </w:r>
    </w:p>
    <w:p w14:paraId="0CD3A9C1" w14:textId="77777777" w:rsidR="005F5AF3" w:rsidRPr="00EC5F0B" w:rsidRDefault="005F5AF3" w:rsidP="00EC5F0B">
      <w:pPr>
        <w:pStyle w:val="smOdrka2"/>
        <w:numPr>
          <w:ilvl w:val="0"/>
          <w:numId w:val="38"/>
        </w:numPr>
      </w:pPr>
      <w:r w:rsidRPr="00EC5F0B">
        <w:t xml:space="preserve">vytvářet takové pracovní podmínky, aby možnost korupčního jednání byla minimalizována, </w:t>
      </w:r>
    </w:p>
    <w:p w14:paraId="2F240710" w14:textId="77777777" w:rsidR="005F5AF3" w:rsidRPr="00EC5F0B" w:rsidRDefault="005F5AF3" w:rsidP="00EC5F0B">
      <w:pPr>
        <w:pStyle w:val="smOdrka2"/>
        <w:numPr>
          <w:ilvl w:val="0"/>
          <w:numId w:val="38"/>
        </w:numPr>
      </w:pPr>
      <w:r w:rsidRPr="00EC5F0B">
        <w:t xml:space="preserve">zajišťovat protikorupční proškolení zaměstnanců vykonávajících vzhledem ke korupci rizikové činnosti, </w:t>
      </w:r>
    </w:p>
    <w:p w14:paraId="142FC243" w14:textId="77777777" w:rsidR="005F5AF3" w:rsidRPr="00EC5F0B" w:rsidRDefault="005F5AF3" w:rsidP="00EC5F0B">
      <w:pPr>
        <w:pStyle w:val="smOdrka2"/>
        <w:numPr>
          <w:ilvl w:val="0"/>
          <w:numId w:val="38"/>
        </w:numPr>
      </w:pPr>
      <w:r w:rsidRPr="00EC5F0B">
        <w:t xml:space="preserve">důsledně kontrolovat práci podřízených zaměstnanců, </w:t>
      </w:r>
    </w:p>
    <w:p w14:paraId="073C48D4" w14:textId="77777777" w:rsidR="005F5AF3" w:rsidRPr="00EC5F0B" w:rsidRDefault="005F5AF3" w:rsidP="00EC5F0B">
      <w:pPr>
        <w:pStyle w:val="smOdrka2"/>
        <w:numPr>
          <w:ilvl w:val="0"/>
          <w:numId w:val="38"/>
        </w:numPr>
      </w:pPr>
      <w:r w:rsidRPr="00EC5F0B">
        <w:t xml:space="preserve">důsledně prošetřovat podněty signalizující podezření na korupci. </w:t>
      </w:r>
    </w:p>
    <w:p w14:paraId="2EC2A13E" w14:textId="77777777" w:rsidR="00016D97" w:rsidRPr="00EC5F0B" w:rsidRDefault="00016D97" w:rsidP="00EC5F0B">
      <w:pPr>
        <w:pStyle w:val="smOdrka2"/>
      </w:pPr>
    </w:p>
    <w:p w14:paraId="7BB09226" w14:textId="77777777" w:rsidR="00016D97" w:rsidRPr="00EC5F0B" w:rsidRDefault="00016D97" w:rsidP="00EC5F0B">
      <w:pPr>
        <w:pStyle w:val="smOdrka2"/>
      </w:pPr>
    </w:p>
    <w:p w14:paraId="3FE3B8B6" w14:textId="77777777" w:rsidR="00016D97" w:rsidRPr="00EC5F0B" w:rsidRDefault="00016D97" w:rsidP="00EC5F0B">
      <w:pPr>
        <w:pStyle w:val="smOdrka2"/>
      </w:pPr>
      <w:r w:rsidRPr="00EC5F0B">
        <w:t>Úkoly:</w:t>
      </w:r>
    </w:p>
    <w:p w14:paraId="1E31F02B" w14:textId="77777777" w:rsidR="00016D97" w:rsidRPr="00EC5F0B" w:rsidRDefault="001D06F4" w:rsidP="00EC5F0B">
      <w:pPr>
        <w:pStyle w:val="smOdrka2"/>
      </w:pPr>
      <w:r w:rsidRPr="00EC5F0B">
        <w:t>Úkol č. 3</w:t>
      </w:r>
      <w:r w:rsidR="00016D97" w:rsidRPr="00EC5F0B">
        <w:t>.1.1.</w:t>
      </w:r>
    </w:p>
    <w:p w14:paraId="7CD7511F" w14:textId="77777777" w:rsidR="00016D97" w:rsidRPr="00EC5F0B" w:rsidRDefault="00016D97" w:rsidP="00EC5F0B">
      <w:pPr>
        <w:pStyle w:val="smOdrka2"/>
      </w:pPr>
      <w:r w:rsidRPr="00EC5F0B">
        <w:t>Zastávat a aktivně prosazovat protikorupční postoje na pracovišti.</w:t>
      </w:r>
    </w:p>
    <w:p w14:paraId="6B50189B" w14:textId="77777777" w:rsidR="00016D97" w:rsidRPr="00EC5F0B" w:rsidRDefault="00016D97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>všichni vedoucí zaměstnanci v rozsahu svých kompetencí</w:t>
      </w:r>
    </w:p>
    <w:p w14:paraId="7ACCE65F" w14:textId="77777777" w:rsidR="00016D97" w:rsidRPr="00EC5F0B" w:rsidRDefault="00016D97" w:rsidP="00EC5F0B">
      <w:pPr>
        <w:pStyle w:val="smOdrka2"/>
      </w:pPr>
      <w:r w:rsidRPr="00EC5F0B">
        <w:rPr>
          <w:b/>
        </w:rPr>
        <w:t>Termín:</w:t>
      </w:r>
      <w:r w:rsidRPr="00EC5F0B">
        <w:t xml:space="preserve"> </w:t>
      </w:r>
      <w:r w:rsidRPr="00EC5F0B">
        <w:tab/>
        <w:t>průběžně</w:t>
      </w:r>
    </w:p>
    <w:p w14:paraId="21AEB24A" w14:textId="77777777" w:rsidR="00016D97" w:rsidRPr="00EC5F0B" w:rsidRDefault="00016D97" w:rsidP="00EC5F0B">
      <w:pPr>
        <w:pStyle w:val="smOdrka2"/>
      </w:pPr>
    </w:p>
    <w:p w14:paraId="45FA8A63" w14:textId="77777777" w:rsidR="00016D97" w:rsidRPr="00EC5F0B" w:rsidRDefault="00016D97" w:rsidP="00EC5F0B">
      <w:pPr>
        <w:pStyle w:val="smOdrka2"/>
      </w:pPr>
      <w:r w:rsidRPr="00EC5F0B">
        <w:t>Ú</w:t>
      </w:r>
      <w:r w:rsidR="001D06F4" w:rsidRPr="00EC5F0B">
        <w:t>kol č. 3</w:t>
      </w:r>
      <w:r w:rsidRPr="00EC5F0B">
        <w:t>.1.2.</w:t>
      </w:r>
    </w:p>
    <w:p w14:paraId="379BD913" w14:textId="77777777" w:rsidR="00016D97" w:rsidRPr="00EC5F0B" w:rsidRDefault="00016D97" w:rsidP="00EC5F0B">
      <w:pPr>
        <w:pStyle w:val="smOdrka2"/>
      </w:pPr>
      <w:r w:rsidRPr="00EC5F0B">
        <w:t>Seznamovat své podřízené zaměstnance s korupčním jednáním</w:t>
      </w:r>
      <w:r w:rsidR="005D08E3" w:rsidRPr="00EC5F0B">
        <w:t>,</w:t>
      </w:r>
      <w:r w:rsidRPr="00EC5F0B">
        <w:t xml:space="preserve"> které se v minulosti na pracovišti objevilo, rozebírat jeho důsledky a šetření.</w:t>
      </w:r>
    </w:p>
    <w:p w14:paraId="70E370F6" w14:textId="77777777" w:rsidR="00016D97" w:rsidRPr="00EC5F0B" w:rsidRDefault="00016D97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 xml:space="preserve">všichni vedoucí zaměstnanci </w:t>
      </w:r>
    </w:p>
    <w:p w14:paraId="60717D02" w14:textId="77777777" w:rsidR="00016D97" w:rsidRPr="00EC5F0B" w:rsidRDefault="00016D97" w:rsidP="00EC5F0B">
      <w:pPr>
        <w:pStyle w:val="smOdrka2"/>
      </w:pPr>
      <w:r w:rsidRPr="00EC5F0B">
        <w:rPr>
          <w:b/>
        </w:rPr>
        <w:t>Termín:</w:t>
      </w:r>
      <w:r w:rsidRPr="00EC5F0B">
        <w:t xml:space="preserve"> </w:t>
      </w:r>
      <w:r w:rsidRPr="00EC5F0B">
        <w:tab/>
        <w:t>průběžně</w:t>
      </w:r>
    </w:p>
    <w:p w14:paraId="7CD5A870" w14:textId="77777777" w:rsidR="00016D97" w:rsidRPr="00EC5F0B" w:rsidRDefault="00016D97" w:rsidP="00EC5F0B">
      <w:pPr>
        <w:pStyle w:val="smOdrka2"/>
      </w:pPr>
    </w:p>
    <w:p w14:paraId="2BABD46A" w14:textId="77777777" w:rsidR="00B44D83" w:rsidRPr="00EC5F0B" w:rsidRDefault="00FB3A37" w:rsidP="00575233">
      <w:pPr>
        <w:pStyle w:val="smNadpis2"/>
        <w:rPr>
          <w:rFonts w:cs="Arial"/>
        </w:rPr>
      </w:pPr>
      <w:bookmarkStart w:id="18" w:name="_Toc153180257"/>
      <w:r w:rsidRPr="00EC5F0B">
        <w:rPr>
          <w:rFonts w:cs="Arial"/>
        </w:rPr>
        <w:t>Vzdělávání zaměstnanců</w:t>
      </w:r>
      <w:bookmarkEnd w:id="18"/>
    </w:p>
    <w:p w14:paraId="7A00A691" w14:textId="77777777" w:rsidR="00B44D83" w:rsidRPr="00EC5F0B" w:rsidRDefault="00FB3A37" w:rsidP="00BE6216">
      <w:pPr>
        <w:pStyle w:val="smZkladnText"/>
        <w:spacing w:before="240"/>
        <w:rPr>
          <w:rFonts w:cs="Arial"/>
        </w:rPr>
      </w:pPr>
      <w:r w:rsidRPr="00EC5F0B">
        <w:rPr>
          <w:rFonts w:cs="Arial"/>
        </w:rPr>
        <w:t xml:space="preserve">Nově příchozím zaměstnancům </w:t>
      </w:r>
      <w:r w:rsidR="000E4BB6" w:rsidRPr="00EC5F0B">
        <w:rPr>
          <w:rFonts w:cs="Arial"/>
        </w:rPr>
        <w:t>EZÚ j</w:t>
      </w:r>
      <w:r w:rsidRPr="00EC5F0B">
        <w:rPr>
          <w:rFonts w:cs="Arial"/>
        </w:rPr>
        <w:t>sou v</w:t>
      </w:r>
      <w:r w:rsidR="00AE76B7" w:rsidRPr="00EC5F0B">
        <w:rPr>
          <w:rFonts w:cs="Arial"/>
        </w:rPr>
        <w:t> </w:t>
      </w:r>
      <w:r w:rsidRPr="00EC5F0B">
        <w:rPr>
          <w:rFonts w:cs="Arial"/>
        </w:rPr>
        <w:t>rámci vstupního školení poskytnuty základní informace o programu boje s</w:t>
      </w:r>
      <w:r w:rsidR="00AE76B7" w:rsidRPr="00EC5F0B">
        <w:rPr>
          <w:rFonts w:cs="Arial"/>
        </w:rPr>
        <w:t> </w:t>
      </w:r>
      <w:r w:rsidRPr="00EC5F0B">
        <w:rPr>
          <w:rFonts w:cs="Arial"/>
        </w:rPr>
        <w:t>korupcí.</w:t>
      </w:r>
      <w:r w:rsidR="008C65EE" w:rsidRPr="00EC5F0B">
        <w:rPr>
          <w:rFonts w:cs="Arial"/>
        </w:rPr>
        <w:t xml:space="preserve"> V oblasti vzdělávání bude dále postupováno podle platných interních </w:t>
      </w:r>
      <w:r w:rsidR="000E4BB6" w:rsidRPr="00EC5F0B">
        <w:rPr>
          <w:rFonts w:cs="Arial"/>
        </w:rPr>
        <w:t>směrnic</w:t>
      </w:r>
      <w:r w:rsidR="008C65EE" w:rsidRPr="00EC5F0B">
        <w:rPr>
          <w:rFonts w:cs="Arial"/>
        </w:rPr>
        <w:t xml:space="preserve"> týkajících se vzdělávání zaměstnanců v </w:t>
      </w:r>
      <w:r w:rsidR="000E4BB6" w:rsidRPr="00EC5F0B">
        <w:rPr>
          <w:rFonts w:cs="Arial"/>
        </w:rPr>
        <w:t>EZÚ</w:t>
      </w:r>
      <w:r w:rsidR="008C65EE" w:rsidRPr="00EC5F0B">
        <w:rPr>
          <w:rFonts w:cs="Arial"/>
        </w:rPr>
        <w:t>, včetně oblasti boje s korupcí.</w:t>
      </w:r>
      <w:r w:rsidRPr="00EC5F0B">
        <w:rPr>
          <w:rFonts w:cs="Arial"/>
        </w:rPr>
        <w:t xml:space="preserve"> </w:t>
      </w:r>
    </w:p>
    <w:p w14:paraId="0603147F" w14:textId="77777777" w:rsidR="005D08E3" w:rsidRPr="00EC5F0B" w:rsidRDefault="005D08E3" w:rsidP="00EC5F0B">
      <w:pPr>
        <w:pStyle w:val="smOdrka2"/>
      </w:pPr>
      <w:r w:rsidRPr="00EC5F0B">
        <w:t>Úkoly:</w:t>
      </w:r>
    </w:p>
    <w:p w14:paraId="3F35FD84" w14:textId="77777777" w:rsidR="005D08E3" w:rsidRPr="00EC5F0B" w:rsidRDefault="001D06F4" w:rsidP="00EC5F0B">
      <w:pPr>
        <w:pStyle w:val="smOdrka2"/>
      </w:pPr>
      <w:r w:rsidRPr="00EC5F0B">
        <w:t>Úkol č. 3</w:t>
      </w:r>
      <w:r w:rsidR="005D08E3" w:rsidRPr="00EC5F0B">
        <w:t>.2.1.</w:t>
      </w:r>
    </w:p>
    <w:p w14:paraId="154B7F55" w14:textId="77777777" w:rsidR="005D08E3" w:rsidRPr="00EC5F0B" w:rsidRDefault="005D08E3" w:rsidP="00EC5F0B">
      <w:pPr>
        <w:pStyle w:val="smOdrka2"/>
      </w:pPr>
      <w:r w:rsidRPr="00EC5F0B">
        <w:t>Seznamovat nově přijímané zaměstnance EZÚ se základními informacemi o programu boje s korupcí</w:t>
      </w:r>
    </w:p>
    <w:p w14:paraId="0C609335" w14:textId="77777777" w:rsidR="005D08E3" w:rsidRPr="00EC5F0B" w:rsidRDefault="005D08E3" w:rsidP="00EC5F0B">
      <w:pPr>
        <w:pStyle w:val="smOdrka2"/>
      </w:pPr>
      <w:r w:rsidRPr="00EC5F0B">
        <w:t xml:space="preserve">Zodpovídají: </w:t>
      </w:r>
      <w:r w:rsidRPr="00EC5F0B">
        <w:tab/>
        <w:t>PERS</w:t>
      </w:r>
    </w:p>
    <w:p w14:paraId="6FFC1BFD" w14:textId="77777777" w:rsidR="005D08E3" w:rsidRPr="00EC5F0B" w:rsidRDefault="005D08E3" w:rsidP="00EC5F0B">
      <w:pPr>
        <w:pStyle w:val="smOdrka2"/>
      </w:pPr>
      <w:r w:rsidRPr="00EC5F0B">
        <w:rPr>
          <w:b/>
        </w:rPr>
        <w:t>Termín:</w:t>
      </w:r>
      <w:r w:rsidRPr="00EC5F0B">
        <w:t xml:space="preserve"> </w:t>
      </w:r>
      <w:r w:rsidRPr="00EC5F0B">
        <w:tab/>
        <w:t>průběžně</w:t>
      </w:r>
    </w:p>
    <w:p w14:paraId="35CA9A8B" w14:textId="77777777" w:rsidR="00CF6E62" w:rsidRPr="00EC5F0B" w:rsidRDefault="00CF6E62" w:rsidP="00575233">
      <w:pPr>
        <w:pStyle w:val="smNadpis2"/>
        <w:rPr>
          <w:rFonts w:cs="Arial"/>
        </w:rPr>
      </w:pPr>
      <w:bookmarkStart w:id="19" w:name="_Toc153180258"/>
      <w:r w:rsidRPr="00EC5F0B">
        <w:rPr>
          <w:rFonts w:cs="Arial"/>
        </w:rPr>
        <w:t xml:space="preserve">Systém pro oznámení </w:t>
      </w:r>
      <w:r w:rsidR="007C60CA" w:rsidRPr="00EC5F0B">
        <w:rPr>
          <w:rFonts w:cs="Arial"/>
        </w:rPr>
        <w:t xml:space="preserve">podezření </w:t>
      </w:r>
      <w:r w:rsidRPr="00EC5F0B">
        <w:rPr>
          <w:rFonts w:cs="Arial"/>
        </w:rPr>
        <w:t>na korupci</w:t>
      </w:r>
      <w:bookmarkEnd w:id="19"/>
    </w:p>
    <w:p w14:paraId="3897940C" w14:textId="7FF2F3E2" w:rsidR="00951ED3" w:rsidRPr="00EC5F0B" w:rsidRDefault="00264F78" w:rsidP="00264F78">
      <w:pPr>
        <w:pStyle w:val="smZkladnText"/>
        <w:rPr>
          <w:rFonts w:cs="Arial"/>
        </w:rPr>
      </w:pPr>
      <w:r w:rsidRPr="00EC5F0B">
        <w:rPr>
          <w:rFonts w:cs="Arial"/>
        </w:rPr>
        <w:t>EZÚ</w:t>
      </w:r>
      <w:r w:rsidR="00951ED3" w:rsidRPr="00EC5F0B">
        <w:rPr>
          <w:rFonts w:cs="Arial"/>
        </w:rPr>
        <w:t xml:space="preserve"> </w:t>
      </w:r>
      <w:r w:rsidR="00970E66" w:rsidRPr="00EC5F0B">
        <w:rPr>
          <w:rFonts w:cs="Arial"/>
        </w:rPr>
        <w:t xml:space="preserve">určilo </w:t>
      </w:r>
      <w:r w:rsidR="008D7B64" w:rsidRPr="00EC5F0B">
        <w:rPr>
          <w:rFonts w:cs="Arial"/>
        </w:rPr>
        <w:t xml:space="preserve">manažera jakosti jako </w:t>
      </w:r>
      <w:r w:rsidR="00DF7F04" w:rsidRPr="00EC5F0B">
        <w:rPr>
          <w:rFonts w:cs="Arial"/>
          <w:highlight w:val="yellow"/>
        </w:rPr>
        <w:t>prošetřovatele</w:t>
      </w:r>
      <w:r w:rsidR="00B70801" w:rsidRPr="00EC5F0B">
        <w:rPr>
          <w:rFonts w:cs="Arial"/>
        </w:rPr>
        <w:t>, který přijímá oznámení</w:t>
      </w:r>
      <w:r w:rsidR="007B7B3E" w:rsidRPr="00EC5F0B">
        <w:rPr>
          <w:rFonts w:cs="Arial"/>
        </w:rPr>
        <w:t xml:space="preserve"> o podezření na korupci. P</w:t>
      </w:r>
      <w:r w:rsidR="00B70801" w:rsidRPr="00EC5F0B">
        <w:rPr>
          <w:rFonts w:cs="Arial"/>
        </w:rPr>
        <w:t>rošetř</w:t>
      </w:r>
      <w:r w:rsidR="007B7B3E" w:rsidRPr="00EC5F0B">
        <w:rPr>
          <w:rFonts w:cs="Arial"/>
        </w:rPr>
        <w:t>ení oznámení</w:t>
      </w:r>
      <w:r w:rsidR="00B70801" w:rsidRPr="00EC5F0B">
        <w:rPr>
          <w:rFonts w:cs="Arial"/>
        </w:rPr>
        <w:t xml:space="preserve"> </w:t>
      </w:r>
      <w:r w:rsidR="007B7B3E" w:rsidRPr="00EC5F0B">
        <w:rPr>
          <w:rFonts w:cs="Arial"/>
        </w:rPr>
        <w:t xml:space="preserve">pak řeší </w:t>
      </w:r>
      <w:r w:rsidR="005D08E3" w:rsidRPr="00EC5F0B">
        <w:rPr>
          <w:rFonts w:cs="Arial"/>
          <w:highlight w:val="yellow"/>
        </w:rPr>
        <w:t>prošetř</w:t>
      </w:r>
      <w:r w:rsidR="001A5DE8" w:rsidRPr="00EC5F0B">
        <w:rPr>
          <w:rFonts w:cs="Arial"/>
          <w:highlight w:val="yellow"/>
        </w:rPr>
        <w:t>ovatel</w:t>
      </w:r>
      <w:r w:rsidR="001A5DE8" w:rsidRPr="00EC5F0B">
        <w:rPr>
          <w:rFonts w:cs="Arial"/>
        </w:rPr>
        <w:t xml:space="preserve">, případně ve spolupráci s </w:t>
      </w:r>
      <w:r w:rsidR="007B7B3E" w:rsidRPr="00EC5F0B">
        <w:rPr>
          <w:rFonts w:cs="Arial"/>
        </w:rPr>
        <w:t>nezainteresovaný</w:t>
      </w:r>
      <w:r w:rsidR="001A5DE8" w:rsidRPr="00EC5F0B">
        <w:rPr>
          <w:rFonts w:cs="Arial"/>
        </w:rPr>
        <w:t>m</w:t>
      </w:r>
      <w:r w:rsidR="007B7B3E" w:rsidRPr="00EC5F0B">
        <w:rPr>
          <w:rFonts w:cs="Arial"/>
        </w:rPr>
        <w:t xml:space="preserve"> vedo</w:t>
      </w:r>
      <w:r w:rsidR="00D663BF" w:rsidRPr="00EC5F0B">
        <w:rPr>
          <w:rFonts w:cs="Arial"/>
        </w:rPr>
        <w:t>u</w:t>
      </w:r>
      <w:r w:rsidR="007B7B3E" w:rsidRPr="00EC5F0B">
        <w:rPr>
          <w:rFonts w:cs="Arial"/>
        </w:rPr>
        <w:t>cí</w:t>
      </w:r>
      <w:r w:rsidR="001A5DE8" w:rsidRPr="00EC5F0B">
        <w:rPr>
          <w:rFonts w:cs="Arial"/>
        </w:rPr>
        <w:t>m zaměstnan</w:t>
      </w:r>
      <w:r w:rsidR="007B7B3E" w:rsidRPr="00EC5F0B">
        <w:rPr>
          <w:rFonts w:cs="Arial"/>
        </w:rPr>
        <w:t>c</w:t>
      </w:r>
      <w:r w:rsidR="001A5DE8" w:rsidRPr="00EC5F0B">
        <w:rPr>
          <w:rFonts w:cs="Arial"/>
        </w:rPr>
        <w:t>em</w:t>
      </w:r>
      <w:r w:rsidR="007B7B3E" w:rsidRPr="00EC5F0B">
        <w:rPr>
          <w:rFonts w:cs="Arial"/>
        </w:rPr>
        <w:t>. EZÚ dále</w:t>
      </w:r>
      <w:r w:rsidR="00CC4A29" w:rsidRPr="00EC5F0B">
        <w:rPr>
          <w:rFonts w:cs="Arial"/>
        </w:rPr>
        <w:t xml:space="preserve"> </w:t>
      </w:r>
      <w:r w:rsidR="00970E66" w:rsidRPr="00EC5F0B">
        <w:rPr>
          <w:rFonts w:cs="Arial"/>
        </w:rPr>
        <w:t>zřídilo</w:t>
      </w:r>
      <w:r w:rsidR="00B70801" w:rsidRPr="00EC5F0B">
        <w:rPr>
          <w:rFonts w:cs="Arial"/>
        </w:rPr>
        <w:t xml:space="preserve"> protikorupční schránku</w:t>
      </w:r>
      <w:r w:rsidR="00336E3E" w:rsidRPr="00EC5F0B">
        <w:rPr>
          <w:rFonts w:cs="Arial"/>
        </w:rPr>
        <w:t xml:space="preserve"> pro listinná podání</w:t>
      </w:r>
      <w:r w:rsidR="003048CE" w:rsidRPr="00EC5F0B">
        <w:rPr>
          <w:rFonts w:cs="Arial"/>
        </w:rPr>
        <w:t>/oznámení</w:t>
      </w:r>
      <w:r w:rsidR="00B70801" w:rsidRPr="00EC5F0B">
        <w:rPr>
          <w:rFonts w:cs="Arial"/>
        </w:rPr>
        <w:t>.</w:t>
      </w:r>
    </w:p>
    <w:p w14:paraId="2A176A20" w14:textId="77777777" w:rsidR="00951ED3" w:rsidRPr="00EC5F0B" w:rsidRDefault="00951ED3" w:rsidP="00575233">
      <w:pPr>
        <w:pStyle w:val="smNadpis3"/>
        <w:rPr>
          <w:rFonts w:cs="Arial"/>
        </w:rPr>
      </w:pPr>
      <w:r w:rsidRPr="00EC5F0B">
        <w:rPr>
          <w:rFonts w:cs="Arial"/>
        </w:rPr>
        <w:t>Oznamování protiprávního jednání</w:t>
      </w:r>
      <w:r w:rsidR="00B70801" w:rsidRPr="00EC5F0B">
        <w:rPr>
          <w:rFonts w:cs="Arial"/>
        </w:rPr>
        <w:t xml:space="preserve"> lze činit prostřednictvím:</w:t>
      </w:r>
    </w:p>
    <w:p w14:paraId="5F4F1854" w14:textId="26833018" w:rsidR="008971ED" w:rsidRPr="00EC5F0B" w:rsidRDefault="004A63C7" w:rsidP="00E55C9F">
      <w:pPr>
        <w:tabs>
          <w:tab w:val="left" w:pos="3248"/>
        </w:tabs>
        <w:ind w:left="709"/>
        <w:jc w:val="both"/>
        <w:rPr>
          <w:rFonts w:ascii="Arial" w:hAnsi="Arial" w:cs="Arial"/>
          <w:szCs w:val="22"/>
        </w:rPr>
      </w:pPr>
      <w:r w:rsidRPr="00EC5F0B">
        <w:rPr>
          <w:rFonts w:ascii="Arial" w:hAnsi="Arial" w:cs="Arial"/>
          <w:b/>
          <w:bCs/>
          <w:szCs w:val="22"/>
        </w:rPr>
        <w:t>1</w:t>
      </w:r>
      <w:r w:rsidR="00951ED3" w:rsidRPr="00EC5F0B">
        <w:rPr>
          <w:rFonts w:ascii="Arial" w:hAnsi="Arial" w:cs="Arial"/>
          <w:b/>
          <w:bCs/>
          <w:szCs w:val="22"/>
        </w:rPr>
        <w:t>)</w:t>
      </w:r>
      <w:r w:rsidR="00951ED3" w:rsidRPr="00EC5F0B">
        <w:rPr>
          <w:rFonts w:ascii="Arial" w:hAnsi="Arial" w:cs="Arial"/>
          <w:szCs w:val="22"/>
        </w:rPr>
        <w:t xml:space="preserve"> </w:t>
      </w:r>
      <w:r w:rsidR="00336E3E" w:rsidRPr="00EC5F0B">
        <w:rPr>
          <w:rFonts w:ascii="Arial" w:hAnsi="Arial" w:cs="Arial"/>
          <w:szCs w:val="22"/>
        </w:rPr>
        <w:t xml:space="preserve">podání oznámení </w:t>
      </w:r>
      <w:r w:rsidR="00951ED3" w:rsidRPr="00EC5F0B">
        <w:rPr>
          <w:rFonts w:ascii="Arial" w:hAnsi="Arial" w:cs="Arial"/>
          <w:szCs w:val="22"/>
        </w:rPr>
        <w:t>prošetřovatel</w:t>
      </w:r>
      <w:r w:rsidR="00336E3E" w:rsidRPr="00EC5F0B">
        <w:rPr>
          <w:rFonts w:ascii="Arial" w:hAnsi="Arial" w:cs="Arial"/>
          <w:szCs w:val="22"/>
        </w:rPr>
        <w:t>i</w:t>
      </w:r>
      <w:r w:rsidR="00F772C4" w:rsidRPr="00EC5F0B">
        <w:rPr>
          <w:rFonts w:ascii="Arial" w:hAnsi="Arial" w:cs="Arial"/>
          <w:szCs w:val="22"/>
        </w:rPr>
        <w:t>,</w:t>
      </w:r>
      <w:r w:rsidR="00311AD4" w:rsidRPr="00EC5F0B">
        <w:rPr>
          <w:rFonts w:ascii="Arial" w:hAnsi="Arial" w:cs="Arial"/>
          <w:szCs w:val="22"/>
        </w:rPr>
        <w:t xml:space="preserve"> který</w:t>
      </w:r>
      <w:r w:rsidR="008971ED" w:rsidRPr="00EC5F0B">
        <w:rPr>
          <w:rFonts w:ascii="Arial" w:hAnsi="Arial" w:cs="Arial"/>
          <w:szCs w:val="22"/>
        </w:rPr>
        <w:t xml:space="preserve"> postupuje dle </w:t>
      </w:r>
      <w:r w:rsidR="00DF7F04" w:rsidRPr="00EC5F0B">
        <w:rPr>
          <w:rFonts w:ascii="Arial" w:hAnsi="Arial" w:cs="Arial"/>
          <w:szCs w:val="22"/>
        </w:rPr>
        <w:t>tohoto metodického pokynu</w:t>
      </w:r>
      <w:r w:rsidR="008971ED" w:rsidRPr="00EC5F0B">
        <w:rPr>
          <w:rFonts w:ascii="Arial" w:hAnsi="Arial" w:cs="Arial"/>
          <w:szCs w:val="22"/>
        </w:rPr>
        <w:t xml:space="preserve"> a zejména:</w:t>
      </w:r>
    </w:p>
    <w:p w14:paraId="78652C06" w14:textId="77777777" w:rsidR="00DF7F04" w:rsidRPr="00EC5F0B" w:rsidRDefault="00970E66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t xml:space="preserve">přijímá oznámení a prošetřuje v nich obsažená podezření, </w:t>
      </w:r>
    </w:p>
    <w:p w14:paraId="5C56D664" w14:textId="77777777" w:rsidR="00581D5C" w:rsidRPr="00EC5F0B" w:rsidRDefault="00311AD4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t xml:space="preserve">kontroluje </w:t>
      </w:r>
      <w:r w:rsidR="00E57352" w:rsidRPr="00EC5F0B">
        <w:rPr>
          <w:rFonts w:cs="Arial"/>
        </w:rPr>
        <w:t xml:space="preserve">a spravuje </w:t>
      </w:r>
      <w:r w:rsidRPr="00EC5F0B">
        <w:rPr>
          <w:rFonts w:cs="Arial"/>
        </w:rPr>
        <w:t>obsah schránky pro příjem oznámení v listinné podobě a úložiště přijatých datových zpráv adresy elektronické pošty pro příjem oznámení v elektronické podobě každý pracovní den,</w:t>
      </w:r>
    </w:p>
    <w:p w14:paraId="0A6BB00B" w14:textId="11D8E077" w:rsidR="00311AD4" w:rsidRPr="00EC5F0B" w:rsidRDefault="00311AD4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t xml:space="preserve">utají totožnost oznamovatele, který o to v oznámení požádá. </w:t>
      </w:r>
      <w:r w:rsidRPr="00EC5F0B">
        <w:rPr>
          <w:rFonts w:cs="Arial"/>
          <w:highlight w:val="yellow"/>
        </w:rPr>
        <w:t>Prošetřovatel</w:t>
      </w:r>
      <w:r w:rsidRPr="00EC5F0B">
        <w:rPr>
          <w:rFonts w:cs="Arial"/>
        </w:rPr>
        <w:t xml:space="preserve"> v tomto případu postupuje tak, že vloží originál oznámení, popřípadě dalších dokumentů obsahujících údaje, ze kterých lze dovodit totožnost oznamovatele, do zapečetěné obálky a pro potřeby vedení spisu vyhotoví jejich kopie, v nichž tyto údaje znečitelní, </w:t>
      </w:r>
    </w:p>
    <w:p w14:paraId="604D572F" w14:textId="77777777" w:rsidR="00311AD4" w:rsidRPr="00EC5F0B" w:rsidRDefault="00311AD4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t>prošetří podezření do 20 dnů ode dne přijetí nebo postoupení oznámení a ve zvlášť složitých případech do 40 dnů ode dne přijetí nebo postoupení oznámení,</w:t>
      </w:r>
    </w:p>
    <w:p w14:paraId="121680F7" w14:textId="77777777" w:rsidR="00311AD4" w:rsidRPr="00EC5F0B" w:rsidRDefault="00311AD4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lastRenderedPageBreak/>
        <w:t>vyhotoví o průběhu a výsledcích prošetření písemnou zprávu. Potvrdí-li se prošetřením podezření uvedené v oznámení, zpráva dále obsahuje návrh opatření, jež mají být učiněna,</w:t>
      </w:r>
    </w:p>
    <w:p w14:paraId="045E43E0" w14:textId="77777777" w:rsidR="00311AD4" w:rsidRPr="00EC5F0B" w:rsidRDefault="00311AD4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t>zašle zprávu o prošetření oznamovateli, je-li mu znám. Potvrdí-li se prošetřením podezření uvedené v</w:t>
      </w:r>
      <w:r w:rsidR="002F6FF8" w:rsidRPr="00EC5F0B">
        <w:rPr>
          <w:rFonts w:cs="Arial"/>
        </w:rPr>
        <w:t> </w:t>
      </w:r>
      <w:r w:rsidRPr="00EC5F0B">
        <w:rPr>
          <w:rFonts w:cs="Arial"/>
        </w:rPr>
        <w:t>oznámení</w:t>
      </w:r>
      <w:r w:rsidR="002F6FF8" w:rsidRPr="00EC5F0B">
        <w:rPr>
          <w:rFonts w:cs="Arial"/>
        </w:rPr>
        <w:t>,</w:t>
      </w:r>
      <w:r w:rsidRPr="00EC5F0B">
        <w:rPr>
          <w:rFonts w:cs="Arial"/>
        </w:rPr>
        <w:t xml:space="preserve"> </w:t>
      </w:r>
      <w:r w:rsidR="00E73720" w:rsidRPr="00EC5F0B">
        <w:rPr>
          <w:rFonts w:cs="Arial"/>
        </w:rPr>
        <w:t>zpracuje</w:t>
      </w:r>
      <w:r w:rsidRPr="00EC5F0B">
        <w:rPr>
          <w:rFonts w:cs="Arial"/>
        </w:rPr>
        <w:t xml:space="preserve"> </w:t>
      </w:r>
      <w:r w:rsidR="00DF7F04" w:rsidRPr="00EC5F0B">
        <w:rPr>
          <w:rFonts w:cs="Arial"/>
        </w:rPr>
        <w:t>řediteli, případně statutárnímu zástupci písemnou informaci</w:t>
      </w:r>
      <w:r w:rsidR="00E73720" w:rsidRPr="00EC5F0B">
        <w:rPr>
          <w:rFonts w:cs="Arial"/>
        </w:rPr>
        <w:t>,</w:t>
      </w:r>
      <w:r w:rsidR="002F6FF8" w:rsidRPr="00EC5F0B">
        <w:rPr>
          <w:rFonts w:cs="Arial"/>
        </w:rPr>
        <w:t xml:space="preserve"> </w:t>
      </w:r>
    </w:p>
    <w:p w14:paraId="2F5E8812" w14:textId="77777777" w:rsidR="00311AD4" w:rsidRPr="00EC5F0B" w:rsidRDefault="00311AD4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t>vyrozumí o učiněných opatřeních oznamovatele,</w:t>
      </w:r>
    </w:p>
    <w:p w14:paraId="5896EE02" w14:textId="77777777" w:rsidR="00AF1F18" w:rsidRPr="00EC5F0B" w:rsidRDefault="00AF1F18" w:rsidP="005839C8">
      <w:pPr>
        <w:pStyle w:val="smslovn3"/>
        <w:numPr>
          <w:ilvl w:val="0"/>
          <w:numId w:val="17"/>
        </w:numPr>
        <w:ind w:left="1276"/>
        <w:rPr>
          <w:rFonts w:cs="Arial"/>
          <w:bCs/>
          <w:sz w:val="22"/>
          <w:szCs w:val="22"/>
        </w:rPr>
      </w:pPr>
      <w:r w:rsidRPr="00EC5F0B">
        <w:rPr>
          <w:rFonts w:cs="Arial"/>
        </w:rPr>
        <w:t xml:space="preserve">zjistí-li, že oznámeným protiprávním jednáním mohlo dojít ke spáchání trestného činu, neprodleně postoupí oznámení orgánu činnému v trestním </w:t>
      </w:r>
      <w:r w:rsidR="00DF7F04" w:rsidRPr="00EC5F0B">
        <w:rPr>
          <w:rFonts w:cs="Arial"/>
        </w:rPr>
        <w:t>řízení,</w:t>
      </w:r>
    </w:p>
    <w:p w14:paraId="3135A9E7" w14:textId="77777777" w:rsidR="00970E66" w:rsidRPr="00EC5F0B" w:rsidRDefault="003014E0" w:rsidP="005839C8">
      <w:pPr>
        <w:pStyle w:val="smslovn3"/>
        <w:numPr>
          <w:ilvl w:val="0"/>
          <w:numId w:val="17"/>
        </w:numPr>
        <w:ind w:left="1276"/>
        <w:rPr>
          <w:rFonts w:cs="Arial"/>
        </w:rPr>
      </w:pPr>
      <w:r w:rsidRPr="00EC5F0B">
        <w:rPr>
          <w:rFonts w:cs="Arial"/>
        </w:rPr>
        <w:t>eviduje oznámení a s nimi související dokumenty v samostatné evidenci dokumentů</w:t>
      </w:r>
      <w:r w:rsidR="00E320C4" w:rsidRPr="00EC5F0B">
        <w:rPr>
          <w:rFonts w:cs="Arial"/>
        </w:rPr>
        <w:t>;</w:t>
      </w:r>
      <w:r w:rsidRPr="00EC5F0B">
        <w:rPr>
          <w:rFonts w:cs="Arial"/>
        </w:rPr>
        <w:t xml:space="preserve"> vede spis vytvořený v souvislosti s oznámením odděleně od ostatních spisů, skartační lhůta pro tento spis je určena v délce 3 let.</w:t>
      </w:r>
      <w:r w:rsidR="00951ED3" w:rsidRPr="00EC5F0B">
        <w:rPr>
          <w:rFonts w:cs="Arial"/>
        </w:rPr>
        <w:t xml:space="preserve"> </w:t>
      </w:r>
    </w:p>
    <w:p w14:paraId="72C3E153" w14:textId="77777777" w:rsidR="00970E66" w:rsidRPr="00EC5F0B" w:rsidRDefault="00970E66" w:rsidP="005839C8">
      <w:pPr>
        <w:overflowPunct/>
        <w:autoSpaceDE/>
        <w:autoSpaceDN/>
        <w:adjustRightInd/>
        <w:ind w:left="1276"/>
        <w:jc w:val="both"/>
        <w:textAlignment w:val="auto"/>
        <w:rPr>
          <w:rFonts w:ascii="Arial" w:hAnsi="Arial" w:cs="Arial"/>
        </w:rPr>
      </w:pPr>
    </w:p>
    <w:p w14:paraId="5FA82842" w14:textId="77777777" w:rsidR="00970E66" w:rsidRPr="00EC5F0B" w:rsidRDefault="004A63C7" w:rsidP="00E55C9F">
      <w:pPr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</w:rPr>
      </w:pPr>
      <w:r w:rsidRPr="00EC5F0B">
        <w:rPr>
          <w:rFonts w:ascii="Arial" w:hAnsi="Arial" w:cs="Arial"/>
          <w:b/>
          <w:bCs/>
        </w:rPr>
        <w:t>2</w:t>
      </w:r>
      <w:r w:rsidR="00951ED3" w:rsidRPr="00EC5F0B">
        <w:rPr>
          <w:rFonts w:ascii="Arial" w:hAnsi="Arial" w:cs="Arial"/>
          <w:b/>
          <w:bCs/>
        </w:rPr>
        <w:t>)</w:t>
      </w:r>
      <w:r w:rsidR="00951ED3" w:rsidRPr="00EC5F0B">
        <w:rPr>
          <w:rFonts w:ascii="Arial" w:hAnsi="Arial" w:cs="Arial"/>
        </w:rPr>
        <w:t xml:space="preserve"> schránk</w:t>
      </w:r>
      <w:r w:rsidR="005839C8" w:rsidRPr="00EC5F0B">
        <w:rPr>
          <w:rFonts w:ascii="Arial" w:hAnsi="Arial" w:cs="Arial"/>
        </w:rPr>
        <w:t>y</w:t>
      </w:r>
      <w:r w:rsidR="00951ED3" w:rsidRPr="00EC5F0B">
        <w:rPr>
          <w:rFonts w:ascii="Arial" w:hAnsi="Arial" w:cs="Arial"/>
        </w:rPr>
        <w:t xml:space="preserve"> pro příjem listinných oznámení poukazujících na korupční jednání </w:t>
      </w:r>
      <w:r w:rsidR="00152D43" w:rsidRPr="00EC5F0B">
        <w:rPr>
          <w:rFonts w:ascii="Arial" w:hAnsi="Arial" w:cs="Arial"/>
        </w:rPr>
        <w:t>v</w:t>
      </w:r>
      <w:r w:rsidR="00951ED3" w:rsidRPr="00EC5F0B">
        <w:rPr>
          <w:rFonts w:ascii="Arial" w:hAnsi="Arial" w:cs="Arial"/>
        </w:rPr>
        <w:t xml:space="preserve"> </w:t>
      </w:r>
      <w:r w:rsidR="00A71C35" w:rsidRPr="00EC5F0B">
        <w:rPr>
          <w:rFonts w:ascii="Arial" w:hAnsi="Arial" w:cs="Arial"/>
        </w:rPr>
        <w:t>EZÚ</w:t>
      </w:r>
      <w:r w:rsidR="00F772C4" w:rsidRPr="00EC5F0B">
        <w:rPr>
          <w:rFonts w:ascii="Arial" w:hAnsi="Arial" w:cs="Arial"/>
        </w:rPr>
        <w:t>, která</w:t>
      </w:r>
      <w:r w:rsidR="00951ED3" w:rsidRPr="00EC5F0B">
        <w:rPr>
          <w:rFonts w:ascii="Arial" w:hAnsi="Arial" w:cs="Arial"/>
        </w:rPr>
        <w:t xml:space="preserve"> se nachází v 1. </w:t>
      </w:r>
      <w:r w:rsidR="00152D43" w:rsidRPr="00EC5F0B">
        <w:rPr>
          <w:rFonts w:ascii="Arial" w:hAnsi="Arial" w:cs="Arial"/>
        </w:rPr>
        <w:t>patře budovy C2 u vchodu do jídelny</w:t>
      </w:r>
      <w:r w:rsidR="00951ED3" w:rsidRPr="00EC5F0B">
        <w:rPr>
          <w:rFonts w:ascii="Arial" w:hAnsi="Arial" w:cs="Arial"/>
        </w:rPr>
        <w:t xml:space="preserve"> a je přístupná všem zaměstnancům be</w:t>
      </w:r>
      <w:r w:rsidR="00F772C4" w:rsidRPr="00EC5F0B">
        <w:rPr>
          <w:rFonts w:ascii="Arial" w:hAnsi="Arial" w:cs="Arial"/>
        </w:rPr>
        <w:t>z omezení,</w:t>
      </w:r>
      <w:r w:rsidR="00951ED3" w:rsidRPr="00EC5F0B">
        <w:rPr>
          <w:rFonts w:ascii="Arial" w:hAnsi="Arial" w:cs="Arial"/>
        </w:rPr>
        <w:t xml:space="preserve"> </w:t>
      </w:r>
    </w:p>
    <w:p w14:paraId="511D5699" w14:textId="77777777" w:rsidR="00970E66" w:rsidRPr="00EC5F0B" w:rsidRDefault="00970E66" w:rsidP="00E55C9F">
      <w:pPr>
        <w:ind w:left="709"/>
        <w:jc w:val="both"/>
        <w:rPr>
          <w:rFonts w:ascii="Arial" w:hAnsi="Arial" w:cs="Arial"/>
        </w:rPr>
      </w:pPr>
    </w:p>
    <w:p w14:paraId="6D9017A0" w14:textId="5E912E93" w:rsidR="00970E66" w:rsidRPr="00EC5F0B" w:rsidRDefault="004A63C7" w:rsidP="00E55C9F">
      <w:pPr>
        <w:ind w:left="709"/>
        <w:jc w:val="both"/>
        <w:rPr>
          <w:rFonts w:ascii="Arial" w:hAnsi="Arial" w:cs="Arial"/>
        </w:rPr>
      </w:pPr>
      <w:r w:rsidRPr="00EC5F0B">
        <w:rPr>
          <w:rFonts w:ascii="Arial" w:hAnsi="Arial" w:cs="Arial"/>
          <w:b/>
          <w:bCs/>
        </w:rPr>
        <w:t>3</w:t>
      </w:r>
      <w:r w:rsidR="00951ED3" w:rsidRPr="00EC5F0B">
        <w:rPr>
          <w:rFonts w:ascii="Arial" w:hAnsi="Arial" w:cs="Arial"/>
          <w:b/>
          <w:bCs/>
        </w:rPr>
        <w:t>)</w:t>
      </w:r>
      <w:r w:rsidR="00951ED3" w:rsidRPr="00EC5F0B">
        <w:rPr>
          <w:rFonts w:ascii="Arial" w:hAnsi="Arial" w:cs="Arial"/>
        </w:rPr>
        <w:t xml:space="preserve"> elektronické pošty pro příjem oznámení v elek</w:t>
      </w:r>
      <w:r w:rsidR="00F772C4" w:rsidRPr="00EC5F0B">
        <w:rPr>
          <w:rFonts w:ascii="Arial" w:hAnsi="Arial" w:cs="Arial"/>
        </w:rPr>
        <w:t>tronické podobě -</w:t>
      </w:r>
      <w:r w:rsidR="00951ED3" w:rsidRPr="00EC5F0B">
        <w:rPr>
          <w:rFonts w:ascii="Arial" w:hAnsi="Arial" w:cs="Arial"/>
        </w:rPr>
        <w:t xml:space="preserve"> </w:t>
      </w:r>
      <w:hyperlink r:id="rId10" w:history="1">
        <w:r w:rsidR="00802FA0" w:rsidRPr="00EC5F0B">
          <w:rPr>
            <w:rStyle w:val="Hypertextovodkaz"/>
            <w:rFonts w:ascii="Arial" w:hAnsi="Arial" w:cs="Arial"/>
          </w:rPr>
          <w:t>korupce@ezu.cz</w:t>
        </w:r>
      </w:hyperlink>
      <w:r w:rsidR="00F772C4" w:rsidRPr="00EC5F0B">
        <w:rPr>
          <w:rFonts w:ascii="Arial" w:hAnsi="Arial" w:cs="Arial"/>
        </w:rPr>
        <w:t>,</w:t>
      </w:r>
    </w:p>
    <w:p w14:paraId="02B495BF" w14:textId="64E179C8" w:rsidR="00B47006" w:rsidRPr="00EC5F0B" w:rsidRDefault="00B47006" w:rsidP="00E55C9F">
      <w:pPr>
        <w:ind w:left="709"/>
        <w:jc w:val="both"/>
        <w:rPr>
          <w:rFonts w:ascii="Arial" w:hAnsi="Arial" w:cs="Arial"/>
        </w:rPr>
      </w:pPr>
    </w:p>
    <w:p w14:paraId="3909CCBE" w14:textId="3452E954" w:rsidR="00B47006" w:rsidRPr="00EC5F0B" w:rsidRDefault="00B47006" w:rsidP="00E55C9F">
      <w:pPr>
        <w:ind w:left="709"/>
        <w:jc w:val="both"/>
        <w:rPr>
          <w:rFonts w:ascii="Arial" w:hAnsi="Arial" w:cs="Arial"/>
        </w:rPr>
      </w:pPr>
      <w:r w:rsidRPr="00EC5F0B">
        <w:rPr>
          <w:rFonts w:ascii="Arial" w:hAnsi="Arial" w:cs="Arial"/>
          <w:b/>
          <w:bCs/>
        </w:rPr>
        <w:t>4)</w:t>
      </w:r>
      <w:r w:rsidRPr="00EC5F0B">
        <w:rPr>
          <w:rFonts w:ascii="Arial" w:hAnsi="Arial" w:cs="Arial"/>
        </w:rPr>
        <w:t xml:space="preserve"> datové schránky Elektrotechnického zkušebního ústavu,</w:t>
      </w:r>
    </w:p>
    <w:p w14:paraId="4BE7527B" w14:textId="77777777" w:rsidR="00970E66" w:rsidRPr="00EC5F0B" w:rsidRDefault="00970E66" w:rsidP="00E55C9F">
      <w:pPr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b/>
        </w:rPr>
      </w:pPr>
    </w:p>
    <w:p w14:paraId="04540E2E" w14:textId="33943778" w:rsidR="00970E66" w:rsidRPr="00EC5F0B" w:rsidRDefault="00B47006" w:rsidP="00E55C9F">
      <w:pPr>
        <w:overflowPunct/>
        <w:autoSpaceDE/>
        <w:autoSpaceDN/>
        <w:adjustRightInd/>
        <w:spacing w:after="240"/>
        <w:ind w:left="709"/>
        <w:jc w:val="both"/>
        <w:textAlignment w:val="auto"/>
        <w:rPr>
          <w:rFonts w:ascii="Arial" w:hAnsi="Arial" w:cs="Arial"/>
        </w:rPr>
      </w:pPr>
      <w:r w:rsidRPr="00EC5F0B">
        <w:rPr>
          <w:rFonts w:ascii="Arial" w:hAnsi="Arial" w:cs="Arial"/>
          <w:b/>
        </w:rPr>
        <w:t xml:space="preserve">5) </w:t>
      </w:r>
      <w:r w:rsidR="00970E66" w:rsidRPr="00EC5F0B">
        <w:rPr>
          <w:rFonts w:ascii="Arial" w:hAnsi="Arial" w:cs="Arial"/>
        </w:rPr>
        <w:t>formuláře pro zaměstnance</w:t>
      </w:r>
      <w:r w:rsidR="003319EB" w:rsidRPr="00EC5F0B">
        <w:rPr>
          <w:rFonts w:ascii="Arial" w:hAnsi="Arial" w:cs="Arial"/>
        </w:rPr>
        <w:t xml:space="preserve"> (viz Příloha č.</w:t>
      </w:r>
      <w:r w:rsidR="005839C8" w:rsidRPr="00EC5F0B">
        <w:rPr>
          <w:rFonts w:ascii="Arial" w:hAnsi="Arial" w:cs="Arial"/>
        </w:rPr>
        <w:t>1</w:t>
      </w:r>
      <w:r w:rsidR="003319EB" w:rsidRPr="00EC5F0B">
        <w:rPr>
          <w:rFonts w:ascii="Arial" w:hAnsi="Arial" w:cs="Arial"/>
        </w:rPr>
        <w:t>)</w:t>
      </w:r>
      <w:r w:rsidR="00970E66" w:rsidRPr="00EC5F0B">
        <w:rPr>
          <w:rFonts w:ascii="Arial" w:hAnsi="Arial" w:cs="Arial"/>
        </w:rPr>
        <w:t>.</w:t>
      </w:r>
    </w:p>
    <w:p w14:paraId="27B0B7DB" w14:textId="77777777" w:rsidR="005839C8" w:rsidRPr="00EC5F0B" w:rsidRDefault="005839C8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418A086D" w14:textId="77777777" w:rsidR="00FD038E" w:rsidRPr="00EC5F0B" w:rsidRDefault="00FD038E" w:rsidP="00E55C9F">
      <w:pPr>
        <w:pStyle w:val="smZkladnText"/>
        <w:rPr>
          <w:rFonts w:cs="Arial"/>
        </w:rPr>
      </w:pPr>
      <w:r w:rsidRPr="00EC5F0B">
        <w:rPr>
          <w:rFonts w:cs="Arial"/>
        </w:rPr>
        <w:t>Oznámení by měla obsahovat následující informace:</w:t>
      </w:r>
    </w:p>
    <w:p w14:paraId="67721C74" w14:textId="77777777" w:rsidR="00FD038E" w:rsidRPr="00EC5F0B" w:rsidRDefault="00FD038E" w:rsidP="00EC5F0B">
      <w:pPr>
        <w:pStyle w:val="smOdrka2"/>
      </w:pPr>
      <w:r w:rsidRPr="00EC5F0B">
        <w:t>identifikac</w:t>
      </w:r>
      <w:r w:rsidR="00152D43" w:rsidRPr="00EC5F0B">
        <w:t>e osob podezřelých ze spáchání korupčního</w:t>
      </w:r>
      <w:r w:rsidRPr="00EC5F0B">
        <w:t xml:space="preserve"> jednání a všech dalších osob profitujících z nepřípustného jednání,</w:t>
      </w:r>
      <w:r w:rsidR="009F1FB1" w:rsidRPr="00EC5F0B">
        <w:t xml:space="preserve"> </w:t>
      </w:r>
      <w:r w:rsidRPr="00EC5F0B">
        <w:t xml:space="preserve">podrobný a souvislý popis </w:t>
      </w:r>
      <w:r w:rsidR="00152D43" w:rsidRPr="00EC5F0B">
        <w:t>korupčního</w:t>
      </w:r>
      <w:r w:rsidRPr="00EC5F0B">
        <w:t xml:space="preserve"> jednání včetně časového sledu,</w:t>
      </w:r>
      <w:r w:rsidR="009F1FB1" w:rsidRPr="00EC5F0B">
        <w:t xml:space="preserve"> </w:t>
      </w:r>
      <w:r w:rsidRPr="00EC5F0B">
        <w:t xml:space="preserve">konkrétní důkazy o </w:t>
      </w:r>
      <w:r w:rsidR="00152D43" w:rsidRPr="00EC5F0B">
        <w:t xml:space="preserve">korupčním </w:t>
      </w:r>
      <w:r w:rsidRPr="00EC5F0B">
        <w:t xml:space="preserve">jednání nebo jiné konkrétní poznatky podporující podezření ze spáchání </w:t>
      </w:r>
      <w:r w:rsidR="00152D43" w:rsidRPr="00EC5F0B">
        <w:t>korupčního</w:t>
      </w:r>
      <w:r w:rsidRPr="00EC5F0B">
        <w:t xml:space="preserve"> jednání. </w:t>
      </w:r>
    </w:p>
    <w:p w14:paraId="1FBA8CB2" w14:textId="77777777" w:rsidR="00BD0F7F" w:rsidRPr="00EC5F0B" w:rsidRDefault="00BD0F7F" w:rsidP="00EC5F0B">
      <w:pPr>
        <w:pStyle w:val="smOdrka2"/>
      </w:pPr>
    </w:p>
    <w:p w14:paraId="52B45A7C" w14:textId="77777777" w:rsidR="00BD0F7F" w:rsidRPr="00EC5F0B" w:rsidRDefault="00BD0F7F" w:rsidP="00EC5F0B">
      <w:pPr>
        <w:pStyle w:val="smOdrka2"/>
      </w:pPr>
      <w:r w:rsidRPr="00EC5F0B">
        <w:t>Úkoly:</w:t>
      </w:r>
    </w:p>
    <w:p w14:paraId="6C002E5F" w14:textId="77777777" w:rsidR="00BD0F7F" w:rsidRPr="00EC5F0B" w:rsidRDefault="001D06F4" w:rsidP="00EC5F0B">
      <w:pPr>
        <w:pStyle w:val="smOdrka2"/>
      </w:pPr>
      <w:r w:rsidRPr="00EC5F0B">
        <w:t>Úkol č. 3</w:t>
      </w:r>
      <w:r w:rsidR="00BD0F7F" w:rsidRPr="00EC5F0B">
        <w:t>.3.1.</w:t>
      </w:r>
    </w:p>
    <w:p w14:paraId="5DFFDEDB" w14:textId="77777777" w:rsidR="00BD0F7F" w:rsidRPr="00EC5F0B" w:rsidRDefault="00BD0F7F" w:rsidP="00EC5F0B">
      <w:pPr>
        <w:pStyle w:val="smOdrka2"/>
      </w:pPr>
      <w:r w:rsidRPr="00EC5F0B">
        <w:t>Plnit úkoly uvedené pod body a) – i).</w:t>
      </w:r>
    </w:p>
    <w:p w14:paraId="3C156A93" w14:textId="4827DD3E" w:rsidR="00BD0F7F" w:rsidRPr="00EC5F0B" w:rsidRDefault="00BD0F7F" w:rsidP="00EC5F0B">
      <w:pPr>
        <w:pStyle w:val="smOdrka2"/>
      </w:pPr>
      <w:r w:rsidRPr="00EC5F0B">
        <w:rPr>
          <w:b/>
        </w:rPr>
        <w:t>Zodpovídá:</w:t>
      </w:r>
      <w:r w:rsidRPr="00EC5F0B">
        <w:t xml:space="preserve"> </w:t>
      </w:r>
      <w:r w:rsidRPr="00EC5F0B">
        <w:tab/>
      </w:r>
      <w:r w:rsidRPr="00EC5F0B">
        <w:rPr>
          <w:highlight w:val="yellow"/>
        </w:rPr>
        <w:t>prošetřovatel</w:t>
      </w:r>
    </w:p>
    <w:p w14:paraId="1CA65C47" w14:textId="77777777" w:rsidR="00BD0F7F" w:rsidRPr="00EC5F0B" w:rsidRDefault="00BD0F7F" w:rsidP="00EC5F0B">
      <w:pPr>
        <w:pStyle w:val="smOdrka2"/>
        <w:rPr>
          <w:b/>
        </w:rPr>
      </w:pPr>
      <w:r w:rsidRPr="00EC5F0B">
        <w:rPr>
          <w:b/>
        </w:rPr>
        <w:t>Spolupráce:</w:t>
      </w:r>
      <w:r w:rsidRPr="00EC5F0B">
        <w:rPr>
          <w:b/>
        </w:rPr>
        <w:tab/>
      </w:r>
      <w:r w:rsidRPr="00EC5F0B">
        <w:t>vedoucí zaměstnanci</w:t>
      </w:r>
    </w:p>
    <w:p w14:paraId="352EBF39" w14:textId="77777777" w:rsidR="00BD0F7F" w:rsidRPr="00EC5F0B" w:rsidRDefault="00BD0F7F" w:rsidP="00EC5F0B">
      <w:pPr>
        <w:pStyle w:val="smOdrka2"/>
      </w:pPr>
      <w:r w:rsidRPr="00EC5F0B">
        <w:rPr>
          <w:b/>
        </w:rPr>
        <w:t>Termín:</w:t>
      </w:r>
      <w:r w:rsidRPr="00EC5F0B">
        <w:t xml:space="preserve"> </w:t>
      </w:r>
      <w:r w:rsidRPr="00EC5F0B">
        <w:tab/>
        <w:t>trvale</w:t>
      </w:r>
    </w:p>
    <w:p w14:paraId="5D6AC6B8" w14:textId="77777777" w:rsidR="00BD0F7F" w:rsidRPr="00EC5F0B" w:rsidRDefault="00BD0F7F" w:rsidP="00EC5F0B">
      <w:pPr>
        <w:pStyle w:val="smOdrka2"/>
      </w:pPr>
    </w:p>
    <w:p w14:paraId="645678F4" w14:textId="77777777" w:rsidR="00981396" w:rsidRPr="00EC5F0B" w:rsidRDefault="00184C9E" w:rsidP="00575233">
      <w:pPr>
        <w:pStyle w:val="smNadpis3"/>
        <w:rPr>
          <w:rFonts w:cs="Arial"/>
        </w:rPr>
      </w:pPr>
      <w:r w:rsidRPr="00EC5F0B">
        <w:rPr>
          <w:rFonts w:cs="Arial"/>
        </w:rPr>
        <w:t>Podávání stížností, podnětů a oznámení</w:t>
      </w:r>
    </w:p>
    <w:p w14:paraId="646B08FF" w14:textId="01F03852" w:rsidR="00FD038E" w:rsidRPr="00EC5F0B" w:rsidRDefault="00FD038E" w:rsidP="00DE121C">
      <w:pPr>
        <w:pStyle w:val="smZkladnText"/>
        <w:rPr>
          <w:rFonts w:cs="Arial"/>
        </w:rPr>
      </w:pPr>
      <w:r w:rsidRPr="00EC5F0B">
        <w:rPr>
          <w:rFonts w:cs="Arial"/>
        </w:rPr>
        <w:t xml:space="preserve">K protikorupčním opatřením na </w:t>
      </w:r>
      <w:r w:rsidR="00802FA0" w:rsidRPr="00EC5F0B">
        <w:rPr>
          <w:rFonts w:cs="Arial"/>
        </w:rPr>
        <w:t>EZÚ</w:t>
      </w:r>
      <w:r w:rsidRPr="00EC5F0B">
        <w:rPr>
          <w:rFonts w:cs="Arial"/>
        </w:rPr>
        <w:t xml:space="preserve"> patří i </w:t>
      </w:r>
      <w:r w:rsidRPr="00EC5F0B">
        <w:rPr>
          <w:rFonts w:cs="Arial"/>
          <w:b/>
        </w:rPr>
        <w:t>vyřizování stížností, podnětů a oznámení</w:t>
      </w:r>
      <w:r w:rsidRPr="00EC5F0B">
        <w:rPr>
          <w:rFonts w:cs="Arial"/>
        </w:rPr>
        <w:t xml:space="preserve"> na podezření z korupčního jednání. Každý podnět na možné korupční jednání, který </w:t>
      </w:r>
      <w:r w:rsidR="00802FA0" w:rsidRPr="00EC5F0B">
        <w:rPr>
          <w:rFonts w:cs="Arial"/>
        </w:rPr>
        <w:t>EZÚ</w:t>
      </w:r>
      <w:r w:rsidRPr="00EC5F0B">
        <w:rPr>
          <w:rFonts w:cs="Arial"/>
        </w:rPr>
        <w:t xml:space="preserve"> obdrží prostřednictvím níže uvedených adres, je posouzen a v případě, že je shledán jako opodstatněný, </w:t>
      </w:r>
      <w:r w:rsidR="003C78FA" w:rsidRPr="00EC5F0B">
        <w:rPr>
          <w:rFonts w:cs="Arial"/>
        </w:rPr>
        <w:t xml:space="preserve">je postoupen </w:t>
      </w:r>
      <w:r w:rsidR="003C78FA" w:rsidRPr="00EC5F0B">
        <w:rPr>
          <w:rFonts w:cs="Arial"/>
          <w:highlight w:val="yellow"/>
        </w:rPr>
        <w:t>prošetřovateli</w:t>
      </w:r>
      <w:r w:rsidR="003C78FA" w:rsidRPr="00EC5F0B">
        <w:rPr>
          <w:rFonts w:cs="Arial"/>
        </w:rPr>
        <w:t>.</w:t>
      </w:r>
    </w:p>
    <w:p w14:paraId="79450F1A" w14:textId="77777777" w:rsidR="00336E3E" w:rsidRPr="00EC5F0B" w:rsidRDefault="00336E3E" w:rsidP="00DE121C">
      <w:pPr>
        <w:pStyle w:val="smZkladnText"/>
        <w:rPr>
          <w:rFonts w:cs="Arial"/>
        </w:rPr>
      </w:pPr>
    </w:p>
    <w:p w14:paraId="69614AEF" w14:textId="77777777" w:rsidR="00336E3E" w:rsidRPr="00EC5F0B" w:rsidRDefault="00FD038E" w:rsidP="00DE121C">
      <w:pPr>
        <w:pStyle w:val="smZkladnText"/>
        <w:rPr>
          <w:rFonts w:cs="Arial"/>
        </w:rPr>
      </w:pPr>
      <w:r w:rsidRPr="00EC5F0B">
        <w:rPr>
          <w:rFonts w:cs="Arial"/>
        </w:rPr>
        <w:t>Stížnosti, podněty a oznámení lze podávat prostřednictvím</w:t>
      </w:r>
      <w:r w:rsidR="00055D77" w:rsidRPr="00EC5F0B">
        <w:rPr>
          <w:rFonts w:cs="Arial"/>
        </w:rPr>
        <w:t>:</w:t>
      </w:r>
    </w:p>
    <w:p w14:paraId="5484A1A4" w14:textId="77777777" w:rsidR="00951ED3" w:rsidRPr="00EC5F0B" w:rsidRDefault="00951ED3" w:rsidP="00C33137">
      <w:pPr>
        <w:pStyle w:val="smZkladnText"/>
        <w:numPr>
          <w:ilvl w:val="0"/>
          <w:numId w:val="16"/>
        </w:numPr>
        <w:spacing w:after="0"/>
        <w:rPr>
          <w:rFonts w:cs="Arial"/>
        </w:rPr>
      </w:pPr>
      <w:r w:rsidRPr="00EC5F0B">
        <w:rPr>
          <w:rFonts w:cs="Arial"/>
        </w:rPr>
        <w:t>e-mailov</w:t>
      </w:r>
      <w:r w:rsidR="00B70801" w:rsidRPr="00EC5F0B">
        <w:rPr>
          <w:rFonts w:cs="Arial"/>
        </w:rPr>
        <w:t>é</w:t>
      </w:r>
      <w:r w:rsidRPr="00EC5F0B">
        <w:rPr>
          <w:rFonts w:cs="Arial"/>
        </w:rPr>
        <w:t xml:space="preserve"> adres</w:t>
      </w:r>
      <w:r w:rsidR="00B70801" w:rsidRPr="00EC5F0B">
        <w:rPr>
          <w:rFonts w:cs="Arial"/>
        </w:rPr>
        <w:t>y</w:t>
      </w:r>
      <w:r w:rsidRPr="00EC5F0B">
        <w:rPr>
          <w:rFonts w:cs="Arial"/>
        </w:rPr>
        <w:t xml:space="preserve"> </w:t>
      </w:r>
      <w:r w:rsidR="00B70801" w:rsidRPr="00EC5F0B">
        <w:rPr>
          <w:rFonts w:cs="Arial"/>
        </w:rPr>
        <w:t>pro</w:t>
      </w:r>
      <w:r w:rsidRPr="00EC5F0B">
        <w:rPr>
          <w:rFonts w:cs="Arial"/>
        </w:rPr>
        <w:t xml:space="preserve"> podněty a stížnosti – </w:t>
      </w:r>
      <w:hyperlink r:id="rId11" w:history="1">
        <w:r w:rsidR="00F300E5" w:rsidRPr="00EC5F0B">
          <w:rPr>
            <w:rStyle w:val="Hypertextovodkaz"/>
            <w:rFonts w:cs="Arial"/>
          </w:rPr>
          <w:t>korupce@ezu.cz</w:t>
        </w:r>
      </w:hyperlink>
    </w:p>
    <w:p w14:paraId="7F3A0337" w14:textId="77777777" w:rsidR="00C47F16" w:rsidRPr="00EC5F0B" w:rsidRDefault="00951ED3" w:rsidP="00C33137">
      <w:pPr>
        <w:pStyle w:val="smZkladnText"/>
        <w:numPr>
          <w:ilvl w:val="0"/>
          <w:numId w:val="16"/>
        </w:numPr>
        <w:spacing w:after="0"/>
        <w:rPr>
          <w:rFonts w:cs="Arial"/>
        </w:rPr>
      </w:pPr>
      <w:r w:rsidRPr="00EC5F0B">
        <w:rPr>
          <w:rFonts w:cs="Arial"/>
        </w:rPr>
        <w:t>listinn</w:t>
      </w:r>
      <w:r w:rsidR="00311AD4" w:rsidRPr="00EC5F0B">
        <w:rPr>
          <w:rFonts w:cs="Arial"/>
        </w:rPr>
        <w:t>ého</w:t>
      </w:r>
      <w:r w:rsidRPr="00EC5F0B">
        <w:rPr>
          <w:rFonts w:cs="Arial"/>
        </w:rPr>
        <w:t xml:space="preserve"> oznámení – možno zaslat či osobně doručit na adresu</w:t>
      </w:r>
      <w:r w:rsidR="00F300E5" w:rsidRPr="00EC5F0B">
        <w:rPr>
          <w:rFonts w:cs="Arial"/>
        </w:rPr>
        <w:t>:</w:t>
      </w:r>
    </w:p>
    <w:p w14:paraId="6F9A51BC" w14:textId="5067BAF8" w:rsidR="00F300E5" w:rsidRPr="00EC5F0B" w:rsidRDefault="00F300E5" w:rsidP="00F300E5">
      <w:pPr>
        <w:pStyle w:val="smZkladnText"/>
        <w:spacing w:after="0"/>
        <w:ind w:left="1080"/>
        <w:rPr>
          <w:rFonts w:cs="Arial"/>
          <w:i/>
        </w:rPr>
      </w:pPr>
      <w:r w:rsidRPr="00EC5F0B">
        <w:rPr>
          <w:rFonts w:cs="Arial"/>
          <w:i/>
        </w:rPr>
        <w:t>k</w:t>
      </w:r>
      <w:r w:rsidR="003E386F" w:rsidRPr="00EC5F0B">
        <w:rPr>
          <w:rFonts w:cs="Arial"/>
          <w:i/>
        </w:rPr>
        <w:t> </w:t>
      </w:r>
      <w:r w:rsidRPr="00EC5F0B">
        <w:rPr>
          <w:rFonts w:cs="Arial"/>
          <w:i/>
        </w:rPr>
        <w:t>rukám prošetřovatele „</w:t>
      </w:r>
      <w:r w:rsidR="005839C8" w:rsidRPr="00EC5F0B">
        <w:rPr>
          <w:rFonts w:cs="Arial"/>
          <w:i/>
        </w:rPr>
        <w:t>NEOTVÍRAT</w:t>
      </w:r>
      <w:r w:rsidRPr="00EC5F0B">
        <w:rPr>
          <w:rFonts w:cs="Arial"/>
          <w:i/>
        </w:rPr>
        <w:t>“</w:t>
      </w:r>
    </w:p>
    <w:p w14:paraId="0E3E83C6" w14:textId="77777777" w:rsidR="00C86D02" w:rsidRPr="00EC5F0B" w:rsidRDefault="00C47F16" w:rsidP="00C33137">
      <w:pPr>
        <w:pStyle w:val="smZkladnText"/>
        <w:spacing w:after="0"/>
        <w:ind w:left="1080"/>
        <w:rPr>
          <w:rFonts w:cs="Arial"/>
          <w:i/>
        </w:rPr>
      </w:pPr>
      <w:r w:rsidRPr="00EC5F0B">
        <w:rPr>
          <w:rFonts w:cs="Arial"/>
          <w:i/>
        </w:rPr>
        <w:t>Elektrotechnický zkušební ústav, s. p.</w:t>
      </w:r>
    </w:p>
    <w:p w14:paraId="0F51FAC1" w14:textId="680BDB67" w:rsidR="00951ED3" w:rsidRPr="00EC5F0B" w:rsidRDefault="00726AE1" w:rsidP="00C33137">
      <w:pPr>
        <w:pStyle w:val="smZkladnText"/>
        <w:spacing w:after="0"/>
        <w:ind w:left="1080"/>
        <w:rPr>
          <w:rFonts w:cs="Arial"/>
          <w:i/>
        </w:rPr>
      </w:pPr>
      <w:r w:rsidRPr="00EC5F0B">
        <w:rPr>
          <w:rFonts w:cs="Arial"/>
          <w:i/>
        </w:rPr>
        <w:t>Pod l</w:t>
      </w:r>
      <w:r w:rsidR="00C86D02" w:rsidRPr="00EC5F0B">
        <w:rPr>
          <w:rFonts w:cs="Arial"/>
          <w:i/>
        </w:rPr>
        <w:t>isem 129</w:t>
      </w:r>
      <w:r w:rsidR="00EC5F0B" w:rsidRPr="00EC5F0B">
        <w:rPr>
          <w:rFonts w:cs="Arial"/>
          <w:i/>
        </w:rPr>
        <w:t>/2</w:t>
      </w:r>
      <w:r w:rsidR="00C86D02" w:rsidRPr="00EC5F0B">
        <w:rPr>
          <w:rFonts w:cs="Arial"/>
          <w:i/>
        </w:rPr>
        <w:t>, 1</w:t>
      </w:r>
      <w:r w:rsidR="00EC5F0B" w:rsidRPr="00EC5F0B">
        <w:rPr>
          <w:rFonts w:cs="Arial"/>
          <w:i/>
        </w:rPr>
        <w:t>82</w:t>
      </w:r>
      <w:r w:rsidR="00C86D02" w:rsidRPr="00EC5F0B">
        <w:rPr>
          <w:rFonts w:cs="Arial"/>
          <w:i/>
        </w:rPr>
        <w:t xml:space="preserve"> 0</w:t>
      </w:r>
      <w:r w:rsidR="00EC5F0B" w:rsidRPr="00EC5F0B">
        <w:rPr>
          <w:rFonts w:cs="Arial"/>
          <w:i/>
        </w:rPr>
        <w:t>0</w:t>
      </w:r>
      <w:r w:rsidR="00C86D02" w:rsidRPr="00EC5F0B">
        <w:rPr>
          <w:rFonts w:cs="Arial"/>
          <w:i/>
        </w:rPr>
        <w:t xml:space="preserve">  Praha 8 - Troja</w:t>
      </w:r>
    </w:p>
    <w:p w14:paraId="570D7DF3" w14:textId="77777777" w:rsidR="00FD038E" w:rsidRPr="00EC5F0B" w:rsidRDefault="00FD038E" w:rsidP="00FD038E">
      <w:pPr>
        <w:pStyle w:val="Normln1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3BA5CA30" w14:textId="16D5E40C" w:rsidR="00FD038E" w:rsidRPr="00EC5F0B" w:rsidRDefault="00FD038E" w:rsidP="00FC7588">
      <w:pPr>
        <w:pStyle w:val="smZkladnText"/>
        <w:rPr>
          <w:rFonts w:cs="Arial"/>
        </w:rPr>
      </w:pPr>
      <w:r w:rsidRPr="00EC5F0B">
        <w:rPr>
          <w:rFonts w:cs="Arial"/>
        </w:rPr>
        <w:t>Podání</w:t>
      </w:r>
      <w:r w:rsidR="003048CE" w:rsidRPr="00EC5F0B">
        <w:rPr>
          <w:rFonts w:cs="Arial"/>
        </w:rPr>
        <w:t>/oznámení</w:t>
      </w:r>
      <w:r w:rsidRPr="00EC5F0B">
        <w:rPr>
          <w:rFonts w:cs="Arial"/>
        </w:rPr>
        <w:t xml:space="preserve"> musí obsahovat:</w:t>
      </w:r>
    </w:p>
    <w:p w14:paraId="624A7764" w14:textId="4DFCDBFB" w:rsidR="00FD038E" w:rsidRPr="00EC5F0B" w:rsidRDefault="00FD038E" w:rsidP="00EC5F0B">
      <w:pPr>
        <w:pStyle w:val="smOdrka2"/>
      </w:pPr>
      <w:r w:rsidRPr="00EC5F0B">
        <w:t xml:space="preserve">jméno, příjmení, kontaktní poštovní adresu a podpis </w:t>
      </w:r>
      <w:r w:rsidR="003048CE" w:rsidRPr="00EC5F0B">
        <w:t>oznamovatel</w:t>
      </w:r>
      <w:r w:rsidRPr="00EC5F0B">
        <w:t>e,</w:t>
      </w:r>
    </w:p>
    <w:p w14:paraId="5DD31D01" w14:textId="77777777" w:rsidR="00FD038E" w:rsidRPr="00EC5F0B" w:rsidRDefault="00FD038E" w:rsidP="00EC5F0B">
      <w:pPr>
        <w:pStyle w:val="smOdrka2"/>
      </w:pPr>
      <w:r w:rsidRPr="00EC5F0B">
        <w:t>označení firmy, její sídlo, označení a podpis statutárního zástupce, stěžuje-li si právnická osoba,</w:t>
      </w:r>
    </w:p>
    <w:p w14:paraId="070C9BDD" w14:textId="47B70C30" w:rsidR="00FD038E" w:rsidRPr="00EC5F0B" w:rsidRDefault="00FD038E" w:rsidP="00EC5F0B">
      <w:pPr>
        <w:pStyle w:val="smOdrka2"/>
      </w:pPr>
      <w:r w:rsidRPr="00EC5F0B">
        <w:t xml:space="preserve">stručný popis toho, čeho se </w:t>
      </w:r>
      <w:r w:rsidR="003048CE" w:rsidRPr="00EC5F0B">
        <w:t>oznamovatel</w:t>
      </w:r>
      <w:r w:rsidRPr="00EC5F0B">
        <w:t xml:space="preserve"> domáhá, případně uvedení, jaké právo </w:t>
      </w:r>
      <w:r w:rsidR="003048CE" w:rsidRPr="00EC5F0B">
        <w:t>oznamovatel</w:t>
      </w:r>
      <w:r w:rsidRPr="00EC5F0B">
        <w:t>e bylo porušeno a jakým způsobem,</w:t>
      </w:r>
    </w:p>
    <w:p w14:paraId="09C4215D" w14:textId="77777777" w:rsidR="00FD038E" w:rsidRPr="00EC5F0B" w:rsidRDefault="00FD038E" w:rsidP="00EC5F0B">
      <w:pPr>
        <w:pStyle w:val="smOdrka2"/>
      </w:pPr>
      <w:r w:rsidRPr="00EC5F0B">
        <w:t>konkrétní údaje, které pomohou při prošetřování.</w:t>
      </w:r>
    </w:p>
    <w:p w14:paraId="4440A97A" w14:textId="77777777" w:rsidR="009E45AE" w:rsidRPr="00EC5F0B" w:rsidRDefault="009E45AE" w:rsidP="00C86D02">
      <w:pPr>
        <w:pStyle w:val="smZkladnText"/>
        <w:rPr>
          <w:rFonts w:cs="Arial"/>
        </w:rPr>
      </w:pPr>
    </w:p>
    <w:p w14:paraId="7FB28C1A" w14:textId="77777777" w:rsidR="00EA3E02" w:rsidRPr="00EC5F0B" w:rsidRDefault="00EA3E02" w:rsidP="00575233">
      <w:pPr>
        <w:pStyle w:val="smNadpis2"/>
        <w:rPr>
          <w:rFonts w:cs="Arial"/>
        </w:rPr>
      </w:pPr>
      <w:bookmarkStart w:id="20" w:name="_Toc153180259"/>
      <w:r w:rsidRPr="00EC5F0B">
        <w:rPr>
          <w:rFonts w:cs="Arial"/>
        </w:rPr>
        <w:lastRenderedPageBreak/>
        <w:t>Ochrana oznamovatelů</w:t>
      </w:r>
      <w:bookmarkEnd w:id="20"/>
    </w:p>
    <w:p w14:paraId="7FB5B907" w14:textId="7F248386" w:rsidR="00EA3E02" w:rsidRPr="00EC5F0B" w:rsidRDefault="004749AE" w:rsidP="00C86D02">
      <w:pPr>
        <w:pStyle w:val="smZkladnText"/>
        <w:rPr>
          <w:rFonts w:cs="Arial"/>
        </w:rPr>
      </w:pPr>
      <w:r w:rsidRPr="00EC5F0B">
        <w:rPr>
          <w:rFonts w:cs="Arial"/>
        </w:rPr>
        <w:t>EZÚ</w:t>
      </w:r>
      <w:r w:rsidR="00EA3E02" w:rsidRPr="00EC5F0B">
        <w:rPr>
          <w:rFonts w:cs="Arial"/>
        </w:rPr>
        <w:t xml:space="preserve"> si je vědomo, že oznamovatelé</w:t>
      </w:r>
      <w:r w:rsidR="00E86FE9" w:rsidRPr="00EC5F0B">
        <w:rPr>
          <w:rFonts w:cs="Arial"/>
        </w:rPr>
        <w:t xml:space="preserve"> škodlivého či</w:t>
      </w:r>
      <w:r w:rsidR="00EA3E02" w:rsidRPr="00EC5F0B">
        <w:rPr>
          <w:rFonts w:cs="Arial"/>
        </w:rPr>
        <w:t xml:space="preserve"> korupčního jednání</w:t>
      </w:r>
      <w:r w:rsidR="001E7DC4" w:rsidRPr="00EC5F0B">
        <w:rPr>
          <w:rFonts w:cs="Arial"/>
        </w:rPr>
        <w:t>,</w:t>
      </w:r>
      <w:r w:rsidR="00EA3E02" w:rsidRPr="00EC5F0B">
        <w:rPr>
          <w:rFonts w:cs="Arial"/>
        </w:rPr>
        <w:t xml:space="preserve"> jako klíčové osoby v</w:t>
      </w:r>
      <w:r w:rsidR="00AE76B7" w:rsidRPr="00EC5F0B">
        <w:rPr>
          <w:rFonts w:cs="Arial"/>
        </w:rPr>
        <w:t> </w:t>
      </w:r>
      <w:r w:rsidR="00EA3E02" w:rsidRPr="00EC5F0B">
        <w:rPr>
          <w:rFonts w:cs="Arial"/>
        </w:rPr>
        <w:t>procesu odhalování korupce a podvodů</w:t>
      </w:r>
      <w:r w:rsidR="001E7DC4" w:rsidRPr="00EC5F0B">
        <w:rPr>
          <w:rFonts w:cs="Arial"/>
        </w:rPr>
        <w:t>,</w:t>
      </w:r>
      <w:r w:rsidR="00EA3E02" w:rsidRPr="00EC5F0B">
        <w:rPr>
          <w:rFonts w:cs="Arial"/>
        </w:rPr>
        <w:t xml:space="preserve"> jsou velmi zranitelnou skupinou a mohou být vystaveni pracovní šikaně. Zaměstnanci jsou zpravidla první, kdo se o nekalých praktikách na pracovišti dozví. </w:t>
      </w:r>
      <w:r w:rsidRPr="00EC5F0B">
        <w:rPr>
          <w:rFonts w:cs="Arial"/>
        </w:rPr>
        <w:t>EZÚ</w:t>
      </w:r>
      <w:r w:rsidR="00EA3E02" w:rsidRPr="00EC5F0B">
        <w:rPr>
          <w:rFonts w:cs="Arial"/>
        </w:rPr>
        <w:t xml:space="preserve"> dbá na to, aby nebylo možné zveřejnit totožnost oznamovatele bez jeho souhlasu, a snaží se chránit oznamovatele proti jakémukoli znevýhodňování v</w:t>
      </w:r>
      <w:r w:rsidR="00AE76B7" w:rsidRPr="00EC5F0B">
        <w:rPr>
          <w:rFonts w:cs="Arial"/>
        </w:rPr>
        <w:t> </w:t>
      </w:r>
      <w:r w:rsidR="00EA3E02" w:rsidRPr="00EC5F0B">
        <w:rPr>
          <w:rFonts w:cs="Arial"/>
        </w:rPr>
        <w:t xml:space="preserve">důsledku podaného oznámení. </w:t>
      </w:r>
      <w:r w:rsidRPr="00EC5F0B">
        <w:rPr>
          <w:rFonts w:cs="Arial"/>
        </w:rPr>
        <w:t>EZÚ</w:t>
      </w:r>
      <w:r w:rsidR="00EA3E02" w:rsidRPr="00EC5F0B">
        <w:rPr>
          <w:rFonts w:cs="Arial"/>
        </w:rPr>
        <w:t xml:space="preserve"> chrání jakékoli</w:t>
      </w:r>
      <w:r w:rsidR="00F1791F" w:rsidRPr="00EC5F0B">
        <w:rPr>
          <w:rFonts w:cs="Arial"/>
        </w:rPr>
        <w:t xml:space="preserve"> </w:t>
      </w:r>
      <w:r w:rsidR="00EA3E02" w:rsidRPr="00EC5F0B">
        <w:rPr>
          <w:rFonts w:cs="Arial"/>
        </w:rPr>
        <w:t>oznámení, které bylo učiněno v</w:t>
      </w:r>
      <w:r w:rsidR="00AE76B7" w:rsidRPr="00EC5F0B">
        <w:rPr>
          <w:rFonts w:cs="Arial"/>
        </w:rPr>
        <w:t> </w:t>
      </w:r>
      <w:r w:rsidR="00EA3E02" w:rsidRPr="00EC5F0B">
        <w:rPr>
          <w:rFonts w:cs="Arial"/>
        </w:rPr>
        <w:t xml:space="preserve">dobré víře ve smyslu důvodného přesvědčení, i přestože bylo např. mylné. Při úmyslném nepravdivém oznámení bude postupováno podle platných právních předpisů. </w:t>
      </w:r>
    </w:p>
    <w:p w14:paraId="79883DD9" w14:textId="77777777" w:rsidR="00BD0F7F" w:rsidRPr="00EC5F0B" w:rsidRDefault="00BD0F7F" w:rsidP="00EC5F0B">
      <w:pPr>
        <w:pStyle w:val="smOdrka2"/>
      </w:pPr>
    </w:p>
    <w:p w14:paraId="7AB994DB" w14:textId="77777777" w:rsidR="00BD0F7F" w:rsidRPr="00EC5F0B" w:rsidRDefault="00BD0F7F" w:rsidP="00EC5F0B">
      <w:pPr>
        <w:pStyle w:val="smOdrka2"/>
      </w:pPr>
      <w:r w:rsidRPr="00EC5F0B">
        <w:t>Úkoly:</w:t>
      </w:r>
    </w:p>
    <w:p w14:paraId="3C908C78" w14:textId="77777777" w:rsidR="00BD0F7F" w:rsidRPr="00EC5F0B" w:rsidRDefault="001D06F4" w:rsidP="00EC5F0B">
      <w:pPr>
        <w:pStyle w:val="smOdrka2"/>
      </w:pPr>
      <w:r w:rsidRPr="00EC5F0B">
        <w:t>Úkol č. 3</w:t>
      </w:r>
      <w:r w:rsidR="00BD0F7F" w:rsidRPr="00EC5F0B">
        <w:t>.4.1.</w:t>
      </w:r>
    </w:p>
    <w:p w14:paraId="1069BBA0" w14:textId="77777777" w:rsidR="00BD0F7F" w:rsidRPr="00EC5F0B" w:rsidRDefault="00BD0F7F" w:rsidP="00EC5F0B">
      <w:pPr>
        <w:pStyle w:val="smOdrka2"/>
      </w:pPr>
      <w:r w:rsidRPr="00EC5F0B">
        <w:t>Zajišťovat a propagovat ochranu oznamovatelů.</w:t>
      </w:r>
    </w:p>
    <w:p w14:paraId="434FAF68" w14:textId="29ECF2A2" w:rsidR="00BD0F7F" w:rsidRPr="00EC5F0B" w:rsidRDefault="00BD0F7F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</w:r>
      <w:r w:rsidRPr="00EC5F0B">
        <w:rPr>
          <w:highlight w:val="yellow"/>
        </w:rPr>
        <w:t>prošetřovatel</w:t>
      </w:r>
      <w:r w:rsidRPr="00EC5F0B">
        <w:t xml:space="preserve"> a všichni představení/vedoucí zaměstnanci</w:t>
      </w:r>
    </w:p>
    <w:p w14:paraId="63091128" w14:textId="77777777" w:rsidR="00BD0F7F" w:rsidRPr="00EC5F0B" w:rsidRDefault="00BD0F7F" w:rsidP="00EC5F0B">
      <w:pPr>
        <w:pStyle w:val="smOdrka2"/>
      </w:pPr>
      <w:r w:rsidRPr="00EC5F0B">
        <w:rPr>
          <w:b/>
        </w:rPr>
        <w:t>Termín:</w:t>
      </w:r>
      <w:r w:rsidRPr="00EC5F0B">
        <w:t xml:space="preserve"> </w:t>
      </w:r>
      <w:r w:rsidRPr="00EC5F0B">
        <w:tab/>
        <w:t>trvale</w:t>
      </w:r>
    </w:p>
    <w:p w14:paraId="6DE40658" w14:textId="77777777" w:rsidR="00BD0F7F" w:rsidRPr="00EC5F0B" w:rsidRDefault="00BD0F7F" w:rsidP="00BD0F7F">
      <w:pPr>
        <w:pStyle w:val="smZkladnText"/>
        <w:ind w:left="0"/>
        <w:rPr>
          <w:rFonts w:cs="Arial"/>
        </w:rPr>
      </w:pPr>
    </w:p>
    <w:p w14:paraId="5FD43D80" w14:textId="77777777" w:rsidR="003E5F34" w:rsidRPr="00EC5F0B" w:rsidRDefault="003E5F34" w:rsidP="007E5127">
      <w:pPr>
        <w:pStyle w:val="smZkladnText"/>
        <w:spacing w:after="0"/>
        <w:rPr>
          <w:rFonts w:cs="Arial"/>
        </w:rPr>
      </w:pPr>
    </w:p>
    <w:p w14:paraId="6C48481D" w14:textId="77777777" w:rsidR="00575233" w:rsidRPr="00EC5F0B" w:rsidRDefault="00575233">
      <w:pPr>
        <w:overflowPunct/>
        <w:autoSpaceDE/>
        <w:autoSpaceDN/>
        <w:adjustRightInd/>
        <w:textAlignment w:val="auto"/>
        <w:rPr>
          <w:rFonts w:ascii="Arial" w:hAnsi="Arial" w:cs="Arial"/>
          <w:b/>
          <w:caps/>
          <w:sz w:val="26"/>
        </w:rPr>
      </w:pPr>
      <w:r w:rsidRPr="00EC5F0B">
        <w:rPr>
          <w:rFonts w:ascii="Arial" w:hAnsi="Arial" w:cs="Arial"/>
        </w:rPr>
        <w:br w:type="page"/>
      </w:r>
    </w:p>
    <w:p w14:paraId="2C0380F7" w14:textId="77777777" w:rsidR="00351658" w:rsidRPr="00EC5F0B" w:rsidRDefault="006E2988" w:rsidP="00575233">
      <w:pPr>
        <w:pStyle w:val="smNadpis1"/>
        <w:rPr>
          <w:rFonts w:cs="Arial"/>
        </w:rPr>
      </w:pPr>
      <w:bookmarkStart w:id="21" w:name="_Toc153180260"/>
      <w:r w:rsidRPr="00EC5F0B">
        <w:rPr>
          <w:rFonts w:cs="Arial"/>
        </w:rPr>
        <w:lastRenderedPageBreak/>
        <w:t>TRANSPARENTNOST</w:t>
      </w:r>
      <w:bookmarkEnd w:id="21"/>
    </w:p>
    <w:p w14:paraId="1D774419" w14:textId="77777777" w:rsidR="00ED522C" w:rsidRPr="00EC5F0B" w:rsidRDefault="00D22F68" w:rsidP="00C86D02">
      <w:pPr>
        <w:pStyle w:val="smZkladnText"/>
        <w:rPr>
          <w:rFonts w:cs="Arial"/>
        </w:rPr>
      </w:pPr>
      <w:r w:rsidRPr="00EC5F0B">
        <w:rPr>
          <w:rFonts w:cs="Arial"/>
        </w:rPr>
        <w:t>EZÚ</w:t>
      </w:r>
      <w:r w:rsidR="00E44089" w:rsidRPr="00EC5F0B">
        <w:rPr>
          <w:rFonts w:cs="Arial"/>
        </w:rPr>
        <w:t xml:space="preserve"> považuje za</w:t>
      </w:r>
      <w:r w:rsidR="00BA4710" w:rsidRPr="00EC5F0B">
        <w:rPr>
          <w:rFonts w:cs="Arial"/>
        </w:rPr>
        <w:t xml:space="preserve"> klíčový nástroj účinné prevence korupčního jednání</w:t>
      </w:r>
      <w:r w:rsidR="00E44089" w:rsidRPr="00EC5F0B">
        <w:rPr>
          <w:rFonts w:cs="Arial"/>
        </w:rPr>
        <w:t xml:space="preserve"> především transparentnost</w:t>
      </w:r>
      <w:r w:rsidR="00BA4710" w:rsidRPr="00EC5F0B">
        <w:rPr>
          <w:rFonts w:cs="Arial"/>
        </w:rPr>
        <w:t>.</w:t>
      </w:r>
      <w:r w:rsidR="00DE5388" w:rsidRPr="00EC5F0B">
        <w:rPr>
          <w:rFonts w:cs="Arial"/>
        </w:rPr>
        <w:t xml:space="preserve"> </w:t>
      </w:r>
    </w:p>
    <w:p w14:paraId="037C27B0" w14:textId="77777777" w:rsidR="002650F6" w:rsidRPr="00EC5F0B" w:rsidRDefault="002650F6" w:rsidP="00C86D02">
      <w:pPr>
        <w:pStyle w:val="smZkladnText"/>
        <w:rPr>
          <w:rFonts w:cs="Arial"/>
        </w:rPr>
      </w:pPr>
      <w:r w:rsidRPr="00EC5F0B">
        <w:rPr>
          <w:rFonts w:cs="Arial"/>
        </w:rPr>
        <w:t xml:space="preserve">Výsledky </w:t>
      </w:r>
      <w:r w:rsidR="00820B1C" w:rsidRPr="00EC5F0B">
        <w:rPr>
          <w:rFonts w:cs="Arial"/>
        </w:rPr>
        <w:t>interních auditů</w:t>
      </w:r>
      <w:r w:rsidRPr="00EC5F0B">
        <w:rPr>
          <w:rFonts w:cs="Arial"/>
        </w:rPr>
        <w:t xml:space="preserve"> a výsledky činnosti vnějších kontrolních orgánů</w:t>
      </w:r>
      <w:r w:rsidR="00D42C14" w:rsidRPr="00EC5F0B">
        <w:rPr>
          <w:rFonts w:cs="Arial"/>
        </w:rPr>
        <w:t>,</w:t>
      </w:r>
      <w:r w:rsidRPr="00EC5F0B">
        <w:rPr>
          <w:rFonts w:cs="Arial"/>
        </w:rPr>
        <w:t xml:space="preserve"> jsou vyhodnocovány i</w:t>
      </w:r>
      <w:r w:rsidR="00EA5A64" w:rsidRPr="00EC5F0B">
        <w:rPr>
          <w:rFonts w:cs="Arial"/>
        </w:rPr>
        <w:t xml:space="preserve"> z</w:t>
      </w:r>
      <w:r w:rsidRPr="00EC5F0B">
        <w:rPr>
          <w:rFonts w:cs="Arial"/>
        </w:rPr>
        <w:t> hlediska možné korupce. Na základě těchto rozborů jsou na příslušných říd</w:t>
      </w:r>
      <w:r w:rsidR="004863F0" w:rsidRPr="00EC5F0B">
        <w:rPr>
          <w:rFonts w:cs="Arial"/>
        </w:rPr>
        <w:t>i</w:t>
      </w:r>
      <w:r w:rsidRPr="00EC5F0B">
        <w:rPr>
          <w:rFonts w:cs="Arial"/>
        </w:rPr>
        <w:t xml:space="preserve">cích úrovních přijímána opatření k odstranění nedostatků a zabránění jejich opakování. Současně jsou doplňovány a zpřísňovány příslušné vnitřní předpisy </w:t>
      </w:r>
      <w:r w:rsidR="00D22F68" w:rsidRPr="00EC5F0B">
        <w:rPr>
          <w:rFonts w:cs="Arial"/>
        </w:rPr>
        <w:t>EZÚ</w:t>
      </w:r>
      <w:r w:rsidRPr="00EC5F0B">
        <w:rPr>
          <w:rFonts w:cs="Arial"/>
        </w:rPr>
        <w:t>.</w:t>
      </w:r>
    </w:p>
    <w:p w14:paraId="4D0B2BAE" w14:textId="77777777" w:rsidR="00B60D49" w:rsidRPr="00EC5F0B" w:rsidRDefault="00B60D49" w:rsidP="00C86D02">
      <w:pPr>
        <w:pStyle w:val="smZkladnText"/>
        <w:rPr>
          <w:rFonts w:cs="Arial"/>
        </w:rPr>
      </w:pPr>
      <w:r w:rsidRPr="00EC5F0B">
        <w:rPr>
          <w:rFonts w:cs="Arial"/>
        </w:rPr>
        <w:t xml:space="preserve">Pokud jsou v rámci kontrol zjištěny skutečnosti, ze kterých pro </w:t>
      </w:r>
      <w:r w:rsidR="00D22F68" w:rsidRPr="00EC5F0B">
        <w:rPr>
          <w:rFonts w:cs="Arial"/>
        </w:rPr>
        <w:t>EZÚ</w:t>
      </w:r>
      <w:r w:rsidRPr="00EC5F0B">
        <w:rPr>
          <w:rFonts w:cs="Arial"/>
        </w:rPr>
        <w:t xml:space="preserve"> vyplývá oznamovací povinnost ve</w:t>
      </w:r>
      <w:r w:rsidR="00460327" w:rsidRPr="00EC5F0B">
        <w:rPr>
          <w:rFonts w:cs="Arial"/>
        </w:rPr>
        <w:t> </w:t>
      </w:r>
      <w:r w:rsidRPr="00EC5F0B">
        <w:rPr>
          <w:rFonts w:cs="Arial"/>
        </w:rPr>
        <w:t>smyslu trestního řádu, je podáno oznámení orgánům činným v trestní</w:t>
      </w:r>
      <w:r w:rsidR="0071209E" w:rsidRPr="00EC5F0B">
        <w:rPr>
          <w:rFonts w:cs="Arial"/>
        </w:rPr>
        <w:t>m řízení.</w:t>
      </w:r>
    </w:p>
    <w:p w14:paraId="40979A83" w14:textId="77777777" w:rsidR="007459D7" w:rsidRPr="00EC5F0B" w:rsidRDefault="007459D7" w:rsidP="00575233">
      <w:pPr>
        <w:pStyle w:val="smNadpis2"/>
        <w:rPr>
          <w:rFonts w:cs="Arial"/>
        </w:rPr>
      </w:pPr>
      <w:bookmarkStart w:id="22" w:name="_Toc153180261"/>
      <w:r w:rsidRPr="00EC5F0B">
        <w:rPr>
          <w:rFonts w:cs="Arial"/>
        </w:rPr>
        <w:t>Zveřejňování informací</w:t>
      </w:r>
      <w:bookmarkEnd w:id="22"/>
      <w:r w:rsidRPr="00EC5F0B">
        <w:rPr>
          <w:rFonts w:cs="Arial"/>
        </w:rPr>
        <w:t xml:space="preserve"> </w:t>
      </w:r>
    </w:p>
    <w:p w14:paraId="130F6770" w14:textId="77777777" w:rsidR="00593BF9" w:rsidRPr="00EC5F0B" w:rsidRDefault="00355FB4" w:rsidP="00355FB4">
      <w:pPr>
        <w:pStyle w:val="smZkladnText"/>
        <w:rPr>
          <w:rFonts w:cs="Arial"/>
          <w:iCs/>
        </w:rPr>
      </w:pPr>
      <w:r w:rsidRPr="00EC5F0B">
        <w:rPr>
          <w:rFonts w:cs="Arial"/>
          <w:iCs/>
        </w:rPr>
        <w:t>EZÚ</w:t>
      </w:r>
      <w:r w:rsidR="00394FDC" w:rsidRPr="00EC5F0B">
        <w:rPr>
          <w:rFonts w:cs="Arial"/>
          <w:iCs/>
        </w:rPr>
        <w:t xml:space="preserve"> zveřejňuje </w:t>
      </w:r>
      <w:r w:rsidR="00820B1C" w:rsidRPr="00EC5F0B">
        <w:rPr>
          <w:rFonts w:cs="Arial"/>
          <w:iCs/>
        </w:rPr>
        <w:t>Výroční</w:t>
      </w:r>
      <w:r w:rsidR="00394FDC" w:rsidRPr="00EC5F0B">
        <w:rPr>
          <w:rFonts w:cs="Arial"/>
          <w:iCs/>
        </w:rPr>
        <w:t xml:space="preserve"> zprávu o hospodaření za jednotlivé roky. </w:t>
      </w:r>
    </w:p>
    <w:p w14:paraId="50FFF0FA" w14:textId="77777777" w:rsidR="00917CD8" w:rsidRPr="00EC5F0B" w:rsidRDefault="00820B1C" w:rsidP="00355FB4">
      <w:pPr>
        <w:pStyle w:val="smZkladnText"/>
        <w:rPr>
          <w:rFonts w:cs="Arial"/>
        </w:rPr>
      </w:pPr>
      <w:r w:rsidRPr="00EC5F0B">
        <w:rPr>
          <w:rFonts w:cs="Arial"/>
        </w:rPr>
        <w:t>EZÚ se při nakupování chová podle interních pravidel. Při překročení zákonných limitů se chová podle zákona o veřejných zakázká</w:t>
      </w:r>
      <w:r w:rsidR="000A1545" w:rsidRPr="00EC5F0B">
        <w:rPr>
          <w:rFonts w:cs="Arial"/>
        </w:rPr>
        <w:t>ch</w:t>
      </w:r>
      <w:r w:rsidR="00394FDC" w:rsidRPr="00EC5F0B">
        <w:rPr>
          <w:rFonts w:cs="Arial"/>
        </w:rPr>
        <w:t xml:space="preserve"> č. 13</w:t>
      </w:r>
      <w:r w:rsidR="00D60A49" w:rsidRPr="00EC5F0B">
        <w:rPr>
          <w:rFonts w:cs="Arial"/>
        </w:rPr>
        <w:t>4</w:t>
      </w:r>
      <w:r w:rsidR="00394FDC" w:rsidRPr="00EC5F0B">
        <w:rPr>
          <w:rFonts w:cs="Arial"/>
        </w:rPr>
        <w:t>/20</w:t>
      </w:r>
      <w:r w:rsidR="00D60A49" w:rsidRPr="00EC5F0B">
        <w:rPr>
          <w:rFonts w:cs="Arial"/>
        </w:rPr>
        <w:t>16</w:t>
      </w:r>
      <w:r w:rsidR="00394FDC" w:rsidRPr="00EC5F0B">
        <w:rPr>
          <w:rFonts w:cs="Arial"/>
        </w:rPr>
        <w:t xml:space="preserve"> Sb</w:t>
      </w:r>
      <w:r w:rsidRPr="00EC5F0B">
        <w:rPr>
          <w:rFonts w:cs="Arial"/>
        </w:rPr>
        <w:t>.</w:t>
      </w:r>
    </w:p>
    <w:p w14:paraId="05CC96FE" w14:textId="77777777" w:rsidR="00460327" w:rsidRPr="00EC5F0B" w:rsidRDefault="00211D75" w:rsidP="00355FB4">
      <w:pPr>
        <w:pStyle w:val="smZkladnText"/>
        <w:rPr>
          <w:rFonts w:cs="Arial"/>
          <w:szCs w:val="24"/>
        </w:rPr>
      </w:pPr>
      <w:r w:rsidRPr="00EC5F0B">
        <w:rPr>
          <w:rFonts w:cs="Arial"/>
          <w:szCs w:val="24"/>
        </w:rPr>
        <w:t xml:space="preserve">Informace týkající se veřejných zakázek jsou dostupné </w:t>
      </w:r>
      <w:r w:rsidR="006175ED" w:rsidRPr="00EC5F0B">
        <w:rPr>
          <w:rFonts w:cs="Arial"/>
          <w:szCs w:val="24"/>
        </w:rPr>
        <w:t xml:space="preserve">na </w:t>
      </w:r>
      <w:hyperlink r:id="rId12" w:history="1">
        <w:r w:rsidR="00E97EBA" w:rsidRPr="00EC5F0B">
          <w:rPr>
            <w:rStyle w:val="Hypertextovodkaz"/>
            <w:rFonts w:cs="Arial"/>
            <w:szCs w:val="24"/>
          </w:rPr>
          <w:t>www.ezu.cz</w:t>
        </w:r>
      </w:hyperlink>
      <w:r w:rsidR="00820B1C" w:rsidRPr="00EC5F0B">
        <w:rPr>
          <w:rFonts w:cs="Arial"/>
          <w:szCs w:val="24"/>
        </w:rPr>
        <w:t xml:space="preserve"> a profilu zadavatele.</w:t>
      </w:r>
    </w:p>
    <w:p w14:paraId="14C93E88" w14:textId="77777777" w:rsidR="00E103A8" w:rsidRPr="00EC5F0B" w:rsidRDefault="00820B1C" w:rsidP="00355FB4">
      <w:pPr>
        <w:pStyle w:val="smZkladnText"/>
        <w:rPr>
          <w:rFonts w:cs="Arial"/>
        </w:rPr>
      </w:pPr>
      <w:r w:rsidRPr="00EC5F0B">
        <w:rPr>
          <w:rFonts w:cs="Arial"/>
        </w:rPr>
        <w:t xml:space="preserve">Případné prodeje a </w:t>
      </w:r>
      <w:r w:rsidR="004408D7" w:rsidRPr="00EC5F0B">
        <w:rPr>
          <w:rFonts w:cs="Arial"/>
        </w:rPr>
        <w:t>pronájmy</w:t>
      </w:r>
      <w:r w:rsidRPr="00EC5F0B">
        <w:rPr>
          <w:rFonts w:cs="Arial"/>
        </w:rPr>
        <w:t xml:space="preserve"> majetku jsou zveřejňovány ve speciální sekci na webu EZÚ.</w:t>
      </w:r>
    </w:p>
    <w:p w14:paraId="077099FD" w14:textId="77777777" w:rsidR="004408D7" w:rsidRPr="00EC5F0B" w:rsidRDefault="004408D7" w:rsidP="00355FB4">
      <w:pPr>
        <w:pStyle w:val="smZkladnText"/>
        <w:rPr>
          <w:rFonts w:cs="Arial"/>
        </w:rPr>
      </w:pPr>
      <w:r w:rsidRPr="00EC5F0B">
        <w:rPr>
          <w:rFonts w:cs="Arial"/>
        </w:rPr>
        <w:t>EZÚ se dále řídí zákonem č. 106/1999 Sb., o svobodném přístupu k informacím.</w:t>
      </w:r>
    </w:p>
    <w:p w14:paraId="05D02354" w14:textId="77777777" w:rsidR="00D60A49" w:rsidRPr="00EC5F0B" w:rsidRDefault="00D60A49" w:rsidP="00355FB4">
      <w:pPr>
        <w:pStyle w:val="smZkladnText"/>
      </w:pPr>
      <w:r w:rsidRPr="00EC5F0B">
        <w:rPr>
          <w:rFonts w:cs="Arial"/>
        </w:rPr>
        <w:t xml:space="preserve">EZÚ zveřejňuje informace týkající se boje s korupcí na </w:t>
      </w:r>
      <w:hyperlink r:id="rId13" w:history="1">
        <w:r w:rsidR="004E4F92" w:rsidRPr="00EC5F0B">
          <w:rPr>
            <w:rStyle w:val="Hypertextovodkaz"/>
          </w:rPr>
          <w:t>https://ezu.cz/o-nas/protikorupcni-program/</w:t>
        </w:r>
      </w:hyperlink>
      <w:r w:rsidR="004E4F92" w:rsidRPr="00EC5F0B">
        <w:t xml:space="preserve"> </w:t>
      </w:r>
    </w:p>
    <w:p w14:paraId="1CE80BA2" w14:textId="77777777" w:rsidR="004E4F92" w:rsidRPr="00EC5F0B" w:rsidRDefault="004E4F92" w:rsidP="004E4F92">
      <w:pPr>
        <w:pStyle w:val="smZkladnText"/>
        <w:numPr>
          <w:ilvl w:val="0"/>
          <w:numId w:val="24"/>
        </w:numPr>
        <w:rPr>
          <w:rFonts w:cs="Arial"/>
        </w:rPr>
      </w:pPr>
      <w:r w:rsidRPr="00EC5F0B">
        <w:rPr>
          <w:rFonts w:cs="Arial"/>
        </w:rPr>
        <w:t>Zde je uveden Interní protikorupční program EZÚ</w:t>
      </w:r>
    </w:p>
    <w:p w14:paraId="0D130F96" w14:textId="77777777" w:rsidR="004E4F92" w:rsidRPr="00EC5F0B" w:rsidRDefault="004E4F92" w:rsidP="004E4F92">
      <w:pPr>
        <w:pStyle w:val="smZkladnText"/>
        <w:numPr>
          <w:ilvl w:val="0"/>
          <w:numId w:val="24"/>
        </w:numPr>
        <w:rPr>
          <w:rFonts w:cs="Arial"/>
        </w:rPr>
      </w:pPr>
      <w:r w:rsidRPr="00EC5F0B">
        <w:rPr>
          <w:rFonts w:cs="Arial"/>
        </w:rPr>
        <w:t>Systém pro oznámení podezření na korupci</w:t>
      </w:r>
    </w:p>
    <w:p w14:paraId="2F4996C7" w14:textId="77777777" w:rsidR="004E4F92" w:rsidRPr="00EC5F0B" w:rsidRDefault="004E4F92" w:rsidP="004E4F92">
      <w:pPr>
        <w:pStyle w:val="smZkladnText"/>
        <w:numPr>
          <w:ilvl w:val="0"/>
          <w:numId w:val="24"/>
        </w:numPr>
        <w:rPr>
          <w:rFonts w:cs="Arial"/>
        </w:rPr>
      </w:pPr>
      <w:r w:rsidRPr="00EC5F0B">
        <w:rPr>
          <w:rFonts w:cs="Arial"/>
        </w:rPr>
        <w:t>Seznam poradců a poradních orgánů</w:t>
      </w:r>
    </w:p>
    <w:p w14:paraId="352A2D5B" w14:textId="77777777" w:rsidR="0064475E" w:rsidRPr="00EC5F0B" w:rsidRDefault="0064475E" w:rsidP="00355FB4">
      <w:pPr>
        <w:pStyle w:val="smZkladnText"/>
        <w:spacing w:after="0"/>
        <w:rPr>
          <w:rFonts w:cs="Arial"/>
        </w:rPr>
      </w:pPr>
    </w:p>
    <w:p w14:paraId="2E1AC677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543C84DE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30C216FC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20F88F53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7A9F2B74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47530C35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58082BE3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4C888D1D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2D9A6FB9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18BCCC0C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1DECB8E9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1D7E803D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190A637A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3E970574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42B90D94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504AC9D2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602D5C12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47321620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67879F91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590164A0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257E3DFF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771D1A61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3289E4AA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6F16171C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3D8186B5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2D199935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4A175CB9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7D4CF035" w14:textId="77777777" w:rsidR="004E4F92" w:rsidRPr="00EC5F0B" w:rsidRDefault="004E4F92" w:rsidP="00355FB4">
      <w:pPr>
        <w:pStyle w:val="smZkladnText"/>
        <w:spacing w:after="0"/>
        <w:rPr>
          <w:rFonts w:cs="Arial"/>
        </w:rPr>
      </w:pPr>
    </w:p>
    <w:p w14:paraId="0BA81AA4" w14:textId="77777777" w:rsidR="004E4F92" w:rsidRPr="00EC5F0B" w:rsidRDefault="004243DC" w:rsidP="004E4F92">
      <w:pPr>
        <w:pStyle w:val="smNadpis1"/>
        <w:rPr>
          <w:rFonts w:cs="Arial"/>
        </w:rPr>
      </w:pPr>
      <w:bookmarkStart w:id="23" w:name="_Toc153180262"/>
      <w:r w:rsidRPr="00EC5F0B">
        <w:rPr>
          <w:rFonts w:cs="Arial"/>
        </w:rPr>
        <w:lastRenderedPageBreak/>
        <w:t>Monitoring kontrolních mechanismů odhalujících korupci</w:t>
      </w:r>
      <w:bookmarkEnd w:id="23"/>
    </w:p>
    <w:p w14:paraId="4B12C2F2" w14:textId="77777777" w:rsidR="00863251" w:rsidRPr="00EC5F0B" w:rsidRDefault="00863251" w:rsidP="004E4F9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29CD8EB0" w14:textId="77777777" w:rsidR="001D06F4" w:rsidRPr="00EC5F0B" w:rsidRDefault="001D06F4" w:rsidP="001D06F4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C5F0B">
        <w:rPr>
          <w:rFonts w:ascii="Arial" w:hAnsi="Arial" w:cs="Arial"/>
        </w:rPr>
        <w:t xml:space="preserve">Monitoring mechanismů používaných k identifikaci, resp. </w:t>
      </w:r>
      <w:r w:rsidR="004243DC" w:rsidRPr="00EC5F0B">
        <w:rPr>
          <w:rFonts w:ascii="Arial" w:hAnsi="Arial" w:cs="Arial"/>
        </w:rPr>
        <w:t>k</w:t>
      </w:r>
      <w:r w:rsidRPr="00EC5F0B">
        <w:rPr>
          <w:rFonts w:ascii="Arial" w:hAnsi="Arial" w:cs="Arial"/>
        </w:rPr>
        <w:t xml:space="preserve"> odhalování </w:t>
      </w:r>
      <w:r w:rsidR="004243DC" w:rsidRPr="00EC5F0B">
        <w:rPr>
          <w:rFonts w:ascii="Arial" w:hAnsi="Arial" w:cs="Arial"/>
        </w:rPr>
        <w:t>korupce</w:t>
      </w:r>
      <w:r w:rsidRPr="00EC5F0B">
        <w:rPr>
          <w:rFonts w:ascii="Arial" w:hAnsi="Arial" w:cs="Arial"/>
        </w:rPr>
        <w:t xml:space="preserve"> je zabezpečen pravidelným testováním. Hodnocení úrovně řídících a kontrolních mechanismů je zásadní z hlediska toho, jak jsou účinné pro zabránění či odhalení korupčního jednání. V případě potřeby je nutné přijímat opatření posilující tyto mechanismy. </w:t>
      </w:r>
    </w:p>
    <w:p w14:paraId="4DE7C86F" w14:textId="77777777" w:rsidR="004243DC" w:rsidRPr="00EC5F0B" w:rsidRDefault="004243DC" w:rsidP="001D06F4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500123A3" w14:textId="77777777" w:rsidR="00001F4D" w:rsidRPr="00EC5F0B" w:rsidRDefault="00001F4D" w:rsidP="004243DC">
      <w:pPr>
        <w:pStyle w:val="Odstavecseseznamem"/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EC5F0B">
        <w:rPr>
          <w:rFonts w:ascii="Arial" w:hAnsi="Arial" w:cs="Arial"/>
        </w:rPr>
        <w:t>V</w:t>
      </w:r>
      <w:r w:rsidR="004243DC" w:rsidRPr="00EC5F0B">
        <w:rPr>
          <w:rFonts w:ascii="Arial" w:hAnsi="Arial" w:cs="Arial"/>
        </w:rPr>
        <w:t xml:space="preserve"> rámci ročního plánu interních auditů je </w:t>
      </w:r>
      <w:r w:rsidRPr="00EC5F0B">
        <w:rPr>
          <w:rFonts w:ascii="Arial" w:hAnsi="Arial" w:cs="Arial"/>
        </w:rPr>
        <w:t>prováděn interní audit</w:t>
      </w:r>
      <w:r w:rsidR="004243DC" w:rsidRPr="00EC5F0B">
        <w:rPr>
          <w:rFonts w:ascii="Arial" w:hAnsi="Arial" w:cs="Arial"/>
        </w:rPr>
        <w:t>, který</w:t>
      </w:r>
      <w:r w:rsidRPr="00EC5F0B">
        <w:rPr>
          <w:rFonts w:ascii="Arial" w:hAnsi="Arial" w:cs="Arial"/>
        </w:rPr>
        <w:t xml:space="preserve"> </w:t>
      </w:r>
      <w:r w:rsidR="004243DC" w:rsidRPr="00EC5F0B">
        <w:rPr>
          <w:rFonts w:ascii="Arial" w:hAnsi="Arial" w:cs="Arial"/>
        </w:rPr>
        <w:t xml:space="preserve">se věnuje </w:t>
      </w:r>
      <w:r w:rsidRPr="00EC5F0B">
        <w:rPr>
          <w:rFonts w:ascii="Arial" w:hAnsi="Arial" w:cs="Arial"/>
        </w:rPr>
        <w:t xml:space="preserve">problematice </w:t>
      </w:r>
      <w:r w:rsidR="004243DC" w:rsidRPr="00EC5F0B">
        <w:rPr>
          <w:rFonts w:ascii="Arial" w:hAnsi="Arial" w:cs="Arial"/>
        </w:rPr>
        <w:t>korupce (nestrannosti).</w:t>
      </w:r>
    </w:p>
    <w:p w14:paraId="56C111D5" w14:textId="77777777" w:rsidR="00001F4D" w:rsidRPr="00EC5F0B" w:rsidRDefault="00001F4D" w:rsidP="001D06F4">
      <w:pPr>
        <w:pStyle w:val="Odstavecseseznamem"/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7D60E9E" w14:textId="77777777" w:rsidR="00001F4D" w:rsidRPr="00EC5F0B" w:rsidRDefault="00001F4D" w:rsidP="00EC5F0B">
      <w:pPr>
        <w:pStyle w:val="smOdrka2"/>
      </w:pPr>
      <w:r w:rsidRPr="00EC5F0B">
        <w:t>Úkoly:</w:t>
      </w:r>
    </w:p>
    <w:p w14:paraId="79FB8EFF" w14:textId="77777777" w:rsidR="00001F4D" w:rsidRPr="00EC5F0B" w:rsidRDefault="00001F4D" w:rsidP="00EC5F0B">
      <w:pPr>
        <w:pStyle w:val="smOdrka2"/>
      </w:pPr>
      <w:r w:rsidRPr="00EC5F0B">
        <w:t>Úkol č. 5.</w:t>
      </w:r>
      <w:r w:rsidR="003405A0" w:rsidRPr="00EC5F0B">
        <w:t>1.</w:t>
      </w:r>
      <w:r w:rsidRPr="00EC5F0B">
        <w:t>1.</w:t>
      </w:r>
    </w:p>
    <w:p w14:paraId="42A9D767" w14:textId="77777777" w:rsidR="00001F4D" w:rsidRPr="00EC5F0B" w:rsidRDefault="00001F4D" w:rsidP="00EC5F0B">
      <w:pPr>
        <w:pStyle w:val="smOdrka2"/>
      </w:pPr>
      <w:r w:rsidRPr="00EC5F0B">
        <w:t>Provádět testování úrovně řídících a kontrolních mechanismů z hlediska jejich účinnosti. V případě potřeby iniciovat posílení těchto mechanismů.</w:t>
      </w:r>
    </w:p>
    <w:p w14:paraId="08B9738C" w14:textId="77777777" w:rsidR="00001F4D" w:rsidRPr="00EC5F0B" w:rsidRDefault="00001F4D" w:rsidP="00EC5F0B">
      <w:pPr>
        <w:pStyle w:val="smOdrka2"/>
      </w:pPr>
      <w:r w:rsidRPr="00EC5F0B">
        <w:t xml:space="preserve">Zodpovídá: </w:t>
      </w:r>
      <w:r w:rsidRPr="00EC5F0B">
        <w:tab/>
        <w:t>MJ</w:t>
      </w:r>
    </w:p>
    <w:p w14:paraId="4D926F44" w14:textId="77777777" w:rsidR="00001F4D" w:rsidRPr="00EC5F0B" w:rsidRDefault="00001F4D" w:rsidP="00EC5F0B">
      <w:pPr>
        <w:pStyle w:val="smOdrka2"/>
      </w:pPr>
      <w:r w:rsidRPr="00EC5F0B">
        <w:rPr>
          <w:b/>
        </w:rPr>
        <w:t>Spolupráce:</w:t>
      </w:r>
      <w:r w:rsidRPr="00EC5F0B">
        <w:rPr>
          <w:b/>
        </w:rPr>
        <w:tab/>
      </w:r>
      <w:r w:rsidRPr="00EC5F0B">
        <w:t>vedoucí zaměstnanci</w:t>
      </w:r>
    </w:p>
    <w:p w14:paraId="05C36065" w14:textId="77777777" w:rsidR="001D06F4" w:rsidRPr="00EC5F0B" w:rsidRDefault="00001F4D" w:rsidP="009F1FB1">
      <w:pPr>
        <w:pStyle w:val="Odstavecseseznamem"/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</w:rPr>
      </w:pPr>
      <w:r w:rsidRPr="00EC5F0B">
        <w:rPr>
          <w:rFonts w:ascii="Arial" w:hAnsi="Arial" w:cs="Arial"/>
          <w:b/>
        </w:rPr>
        <w:t>Termín:</w:t>
      </w:r>
      <w:r w:rsidRPr="00EC5F0B">
        <w:rPr>
          <w:rFonts w:ascii="Arial" w:hAnsi="Arial" w:cs="Arial"/>
        </w:rPr>
        <w:t xml:space="preserve"> </w:t>
      </w:r>
      <w:r w:rsidRPr="00EC5F0B">
        <w:rPr>
          <w:rFonts w:ascii="Arial" w:hAnsi="Arial" w:cs="Arial"/>
        </w:rPr>
        <w:tab/>
        <w:t xml:space="preserve">průběžně </w:t>
      </w:r>
      <w:r w:rsidR="00D4120E" w:rsidRPr="00EC5F0B">
        <w:rPr>
          <w:rFonts w:ascii="Arial" w:hAnsi="Arial" w:cs="Arial"/>
        </w:rPr>
        <w:br w:type="page"/>
      </w:r>
    </w:p>
    <w:p w14:paraId="3355AA41" w14:textId="77777777" w:rsidR="00457249" w:rsidRPr="00EC5F0B" w:rsidRDefault="00076901" w:rsidP="009C7734">
      <w:pPr>
        <w:pStyle w:val="smNadpis1"/>
        <w:rPr>
          <w:rFonts w:cs="Arial"/>
        </w:rPr>
      </w:pPr>
      <w:bookmarkStart w:id="24" w:name="_Toc153180263"/>
      <w:r w:rsidRPr="00EC5F0B">
        <w:rPr>
          <w:rFonts w:cs="Arial"/>
        </w:rPr>
        <w:lastRenderedPageBreak/>
        <w:t>POSTUPY PŘI PODEZŘENÍ NA KORUPCI</w:t>
      </w:r>
      <w:bookmarkEnd w:id="24"/>
    </w:p>
    <w:p w14:paraId="787155DA" w14:textId="77777777" w:rsidR="004F196D" w:rsidRPr="00EC5F0B" w:rsidRDefault="002C3CCD" w:rsidP="008D7B40">
      <w:pPr>
        <w:pStyle w:val="smZkladnText"/>
        <w:rPr>
          <w:rFonts w:cs="Arial"/>
        </w:rPr>
      </w:pPr>
      <w:r w:rsidRPr="00EC5F0B">
        <w:rPr>
          <w:rFonts w:cs="Arial"/>
        </w:rPr>
        <w:t xml:space="preserve">Včasné prošetření </w:t>
      </w:r>
      <w:r w:rsidR="00373AC3" w:rsidRPr="00EC5F0B">
        <w:rPr>
          <w:rFonts w:cs="Arial"/>
        </w:rPr>
        <w:t xml:space="preserve">podezření na </w:t>
      </w:r>
      <w:r w:rsidRPr="00EC5F0B">
        <w:rPr>
          <w:rFonts w:cs="Arial"/>
        </w:rPr>
        <w:t>korupční jednání jednoznačně zvyšuje možnost jeho úspěšného prokázání</w:t>
      </w:r>
      <w:r w:rsidR="009C7F0D" w:rsidRPr="00EC5F0B">
        <w:rPr>
          <w:rFonts w:cs="Arial"/>
        </w:rPr>
        <w:t>.</w:t>
      </w:r>
      <w:r w:rsidRPr="00EC5F0B">
        <w:rPr>
          <w:rFonts w:cs="Arial"/>
        </w:rPr>
        <w:t xml:space="preserve"> </w:t>
      </w:r>
      <w:r w:rsidR="009C7F0D" w:rsidRPr="00EC5F0B">
        <w:rPr>
          <w:rFonts w:cs="Arial"/>
        </w:rPr>
        <w:t>J</w:t>
      </w:r>
      <w:r w:rsidRPr="00EC5F0B">
        <w:rPr>
          <w:rFonts w:cs="Arial"/>
        </w:rPr>
        <w:t>eho následný rozbor slouží pro posílení preventivních mechanismů, které sníží riziko možného opakovaného výskytu korupce</w:t>
      </w:r>
      <w:r w:rsidR="00602C1C" w:rsidRPr="00EC5F0B">
        <w:rPr>
          <w:rFonts w:cs="Arial"/>
        </w:rPr>
        <w:t xml:space="preserve"> a vede ke zvýšení prevence korupčního jednání a transparentnosti. </w:t>
      </w:r>
      <w:r w:rsidR="00CA6B15" w:rsidRPr="00EC5F0B">
        <w:rPr>
          <w:rFonts w:cs="Arial"/>
        </w:rPr>
        <w:t>V případech zjištěného korupčního jednání do</w:t>
      </w:r>
      <w:r w:rsidR="008564A9" w:rsidRPr="00EC5F0B">
        <w:rPr>
          <w:rFonts w:cs="Arial"/>
        </w:rPr>
        <w:t>chází</w:t>
      </w:r>
      <w:r w:rsidR="00CA6B15" w:rsidRPr="00EC5F0B">
        <w:rPr>
          <w:rFonts w:cs="Arial"/>
        </w:rPr>
        <w:t xml:space="preserve"> ze strany </w:t>
      </w:r>
      <w:r w:rsidR="00EB2758" w:rsidRPr="00EC5F0B">
        <w:rPr>
          <w:rFonts w:cs="Arial"/>
        </w:rPr>
        <w:t>EZÚ</w:t>
      </w:r>
      <w:r w:rsidR="00CA6B15" w:rsidRPr="00EC5F0B">
        <w:rPr>
          <w:rFonts w:cs="Arial"/>
        </w:rPr>
        <w:t xml:space="preserve"> k implementaci opatření, která omezí opakování tohoto jednání. Opatření jsou uskutečňována v rovině úpravy vnitřních předpisů, disciplinárním opatřením či řešením vzniklých škod.</w:t>
      </w:r>
    </w:p>
    <w:p w14:paraId="2EF78F06" w14:textId="77777777" w:rsidR="00CA6B15" w:rsidRPr="00EC5F0B" w:rsidRDefault="00CA6B15" w:rsidP="009C7734">
      <w:pPr>
        <w:pStyle w:val="smNadpis2"/>
        <w:rPr>
          <w:rFonts w:cs="Arial"/>
        </w:rPr>
      </w:pPr>
      <w:bookmarkStart w:id="25" w:name="_Toc153180264"/>
      <w:r w:rsidRPr="00EC5F0B">
        <w:rPr>
          <w:rFonts w:cs="Arial"/>
        </w:rPr>
        <w:t>Postupy při prošetřování podezření na korupci</w:t>
      </w:r>
      <w:bookmarkEnd w:id="25"/>
      <w:r w:rsidRPr="00EC5F0B">
        <w:rPr>
          <w:rFonts w:cs="Arial"/>
        </w:rPr>
        <w:t xml:space="preserve"> </w:t>
      </w:r>
    </w:p>
    <w:p w14:paraId="6A369259" w14:textId="77777777" w:rsidR="00D424B6" w:rsidRPr="00EC5F0B" w:rsidRDefault="00D424B6" w:rsidP="008D7B40">
      <w:pPr>
        <w:pStyle w:val="smZkladnText"/>
        <w:rPr>
          <w:rFonts w:cs="Arial"/>
        </w:rPr>
      </w:pPr>
      <w:r w:rsidRPr="00EC5F0B">
        <w:rPr>
          <w:rFonts w:cs="Arial"/>
        </w:rPr>
        <w:t xml:space="preserve">Hlavním cílem protikorupčních aktivit </w:t>
      </w:r>
      <w:r w:rsidR="00EB2758" w:rsidRPr="00EC5F0B">
        <w:rPr>
          <w:rFonts w:cs="Arial"/>
        </w:rPr>
        <w:t>EZÚ</w:t>
      </w:r>
      <w:r w:rsidRPr="00EC5F0B">
        <w:rPr>
          <w:rFonts w:cs="Arial"/>
        </w:rPr>
        <w:t xml:space="preserve"> je zajistit včasnou a účinnou reakci na možná podezření ze</w:t>
      </w:r>
      <w:r w:rsidR="006C0B06" w:rsidRPr="00EC5F0B">
        <w:rPr>
          <w:rFonts w:cs="Arial"/>
        </w:rPr>
        <w:t> </w:t>
      </w:r>
      <w:r w:rsidRPr="00EC5F0B">
        <w:rPr>
          <w:rFonts w:cs="Arial"/>
        </w:rPr>
        <w:t xml:space="preserve">spáchání korupce či podvodu a minimalizovat rizika, která by k možnému korupčnímu jednání vedla.  Korupční jednání je v rámci </w:t>
      </w:r>
      <w:r w:rsidR="00EB2758" w:rsidRPr="00EC5F0B">
        <w:rPr>
          <w:rFonts w:cs="Arial"/>
        </w:rPr>
        <w:t>EZÚ</w:t>
      </w:r>
      <w:r w:rsidRPr="00EC5F0B">
        <w:rPr>
          <w:rFonts w:cs="Arial"/>
        </w:rPr>
        <w:t xml:space="preserve"> klasifikováno jako závažná událost.  </w:t>
      </w:r>
    </w:p>
    <w:p w14:paraId="4A9950E0" w14:textId="77777777" w:rsidR="00FF6EE2" w:rsidRPr="00EC5F0B" w:rsidRDefault="00FF6EE2" w:rsidP="008D7B40">
      <w:pPr>
        <w:pStyle w:val="smZkladnText"/>
        <w:rPr>
          <w:rFonts w:cs="Arial"/>
        </w:rPr>
      </w:pPr>
      <w:r w:rsidRPr="00EC5F0B">
        <w:rPr>
          <w:rFonts w:cs="Arial"/>
        </w:rPr>
        <w:t>Zaměstnanci se při oznamování korupce zpravidla obrací na nadřízeného vedoucího zaměstnance, pokud oznámení nesměřuje proti tomuto nadřízenému</w:t>
      </w:r>
      <w:r w:rsidR="00242F1B" w:rsidRPr="00EC5F0B">
        <w:rPr>
          <w:rFonts w:cs="Arial"/>
        </w:rPr>
        <w:t xml:space="preserve"> vedoucímu zaměstnanci</w:t>
      </w:r>
      <w:r w:rsidRPr="00EC5F0B">
        <w:rPr>
          <w:rFonts w:cs="Arial"/>
        </w:rPr>
        <w:t>. V takovém případě se obrací na</w:t>
      </w:r>
      <w:r w:rsidR="006C0B06" w:rsidRPr="00EC5F0B">
        <w:rPr>
          <w:rFonts w:cs="Arial"/>
        </w:rPr>
        <w:t> </w:t>
      </w:r>
      <w:r w:rsidRPr="00EC5F0B">
        <w:rPr>
          <w:rFonts w:cs="Arial"/>
        </w:rPr>
        <w:t xml:space="preserve">nejblíže společného nadřízeného vedoucího zaměstnance. </w:t>
      </w:r>
    </w:p>
    <w:p w14:paraId="76C07478" w14:textId="6082AC35" w:rsidR="00FF6EE2" w:rsidRPr="00EC5F0B" w:rsidRDefault="003366A3" w:rsidP="008D7B40">
      <w:pPr>
        <w:pStyle w:val="smZkladnText"/>
        <w:rPr>
          <w:rFonts w:cs="Arial"/>
        </w:rPr>
      </w:pPr>
      <w:r w:rsidRPr="00EC5F0B">
        <w:rPr>
          <w:rFonts w:cs="Arial"/>
        </w:rPr>
        <w:t>V</w:t>
      </w:r>
      <w:r w:rsidR="00AE5DDE" w:rsidRPr="00EC5F0B">
        <w:rPr>
          <w:rFonts w:cs="Arial"/>
        </w:rPr>
        <w:t>edoucí zaměstnanec při</w:t>
      </w:r>
      <w:r w:rsidR="00FF6EE2" w:rsidRPr="00EC5F0B">
        <w:rPr>
          <w:rFonts w:cs="Arial"/>
        </w:rPr>
        <w:t xml:space="preserve">jme oznámení od zaměstnance, které spolu s podkladovými materiály vyhodnotí a rozhodne o okamžitých opatřeních v rámci svých kompetencí. </w:t>
      </w:r>
      <w:r w:rsidRPr="00EC5F0B">
        <w:rPr>
          <w:rFonts w:cs="Arial"/>
        </w:rPr>
        <w:t>V</w:t>
      </w:r>
      <w:r w:rsidR="00FF6EE2" w:rsidRPr="00EC5F0B">
        <w:rPr>
          <w:rFonts w:cs="Arial"/>
        </w:rPr>
        <w:t xml:space="preserve">edoucí zaměstnanec písemně vyrozumí o přijatém oznámení </w:t>
      </w:r>
      <w:r w:rsidR="00430884" w:rsidRPr="00EC5F0B">
        <w:rPr>
          <w:rFonts w:cs="Arial"/>
          <w:highlight w:val="yellow"/>
        </w:rPr>
        <w:t>prošetřovatele</w:t>
      </w:r>
      <w:r w:rsidR="00FF6EE2" w:rsidRPr="00EC5F0B">
        <w:rPr>
          <w:rFonts w:cs="Arial"/>
        </w:rPr>
        <w:t xml:space="preserve">, kterému předá záznam o podezření z korupčního jednání. </w:t>
      </w:r>
    </w:p>
    <w:p w14:paraId="50410A4A" w14:textId="77777777" w:rsidR="00FF6EE2" w:rsidRPr="00EC5F0B" w:rsidRDefault="003366A3" w:rsidP="008D7B40">
      <w:pPr>
        <w:pStyle w:val="smZkladnText"/>
        <w:rPr>
          <w:rFonts w:cs="Arial"/>
        </w:rPr>
      </w:pPr>
      <w:r w:rsidRPr="00EC5F0B">
        <w:rPr>
          <w:rFonts w:cs="Arial"/>
        </w:rPr>
        <w:t>V</w:t>
      </w:r>
      <w:r w:rsidR="00FF6EE2" w:rsidRPr="00EC5F0B">
        <w:rPr>
          <w:rFonts w:cs="Arial"/>
        </w:rPr>
        <w:t>edoucí zaměstnanec zahájí počáteční šetření zajištěním faktů posouzením relevance oznámené informace. Prvotní šetření musí být provedeno diskrétně a co nejrychleji. Zahrnuje i posouzení a prověření oznámených informací z hlediska možného vykonstruovaného oznámení podaného s cílem poškodit např. jiného zaměstnance.</w:t>
      </w:r>
    </w:p>
    <w:p w14:paraId="6A34ABE5" w14:textId="1C1BA379" w:rsidR="00FF6EE2" w:rsidRPr="00EC5F0B" w:rsidRDefault="00FF6EE2" w:rsidP="008D7B40">
      <w:pPr>
        <w:pStyle w:val="smZkladnText"/>
        <w:rPr>
          <w:rFonts w:cs="Arial"/>
        </w:rPr>
      </w:pPr>
      <w:r w:rsidRPr="00EC5F0B">
        <w:rPr>
          <w:rFonts w:cs="Arial"/>
        </w:rPr>
        <w:t xml:space="preserve">Pokud vedoucí zaměstnanec, který odpovídá za prvotní šetření, na základě shromážděných důkazů dospěje k závěru, že ke korupčnímu jednání nedošlo, uzavře případ a  předá podrobnou písemnou zprávu ze šetření </w:t>
      </w:r>
      <w:r w:rsidR="00430884" w:rsidRPr="00EC5F0B">
        <w:rPr>
          <w:rFonts w:cs="Arial"/>
        </w:rPr>
        <w:t>prošetřovateli</w:t>
      </w:r>
      <w:r w:rsidR="00152560" w:rsidRPr="00EC5F0B">
        <w:t>.</w:t>
      </w:r>
      <w:r w:rsidRPr="00EC5F0B">
        <w:rPr>
          <w:rFonts w:cs="Arial"/>
        </w:rPr>
        <w:t xml:space="preserve"> V této zprávě uvede výsledky šetření a důvody jeho ukončení. </w:t>
      </w:r>
    </w:p>
    <w:p w14:paraId="01B3696E" w14:textId="20ECF97F" w:rsidR="00FF6EE2" w:rsidRPr="00EC5F0B" w:rsidRDefault="00FF6EE2" w:rsidP="008D7B40">
      <w:pPr>
        <w:pStyle w:val="smZkladnText"/>
        <w:rPr>
          <w:rFonts w:cs="Arial"/>
        </w:rPr>
      </w:pPr>
      <w:r w:rsidRPr="00EC5F0B">
        <w:rPr>
          <w:rFonts w:cs="Arial"/>
        </w:rPr>
        <w:t xml:space="preserve">V případě, že prvotní šetření potvrdí podezření na korupční nebo jiné protiprávní jednání, bude neprodleně o těchto skutečnostech vyrozuměn </w:t>
      </w:r>
      <w:r w:rsidR="00430884" w:rsidRPr="00EC5F0B">
        <w:rPr>
          <w:rFonts w:cs="Arial"/>
        </w:rPr>
        <w:t>prošetřovatel</w:t>
      </w:r>
      <w:r w:rsidRPr="00EC5F0B">
        <w:rPr>
          <w:rFonts w:cs="Arial"/>
        </w:rPr>
        <w:t>, který v součinnosti s</w:t>
      </w:r>
      <w:r w:rsidR="00CD3477" w:rsidRPr="00EC5F0B">
        <w:rPr>
          <w:rFonts w:cs="Arial"/>
        </w:rPr>
        <w:t> </w:t>
      </w:r>
      <w:r w:rsidRPr="00EC5F0B">
        <w:rPr>
          <w:rFonts w:cs="Arial"/>
        </w:rPr>
        <w:t xml:space="preserve">vedoucím zaměstnancem a </w:t>
      </w:r>
      <w:r w:rsidR="00AE7624" w:rsidRPr="00EC5F0B">
        <w:rPr>
          <w:rFonts w:cs="Arial"/>
        </w:rPr>
        <w:t>právníkem</w:t>
      </w:r>
      <w:r w:rsidRPr="00EC5F0B">
        <w:rPr>
          <w:rFonts w:cs="Arial"/>
        </w:rPr>
        <w:t xml:space="preserve"> provede prověření obdržených informací, vyhodnotí podklady a</w:t>
      </w:r>
      <w:r w:rsidR="00647C67" w:rsidRPr="00EC5F0B">
        <w:rPr>
          <w:rFonts w:cs="Arial"/>
        </w:rPr>
        <w:t> </w:t>
      </w:r>
      <w:r w:rsidRPr="00EC5F0B">
        <w:rPr>
          <w:rFonts w:cs="Arial"/>
        </w:rPr>
        <w:t xml:space="preserve">zpracuje </w:t>
      </w:r>
      <w:r w:rsidR="00EB2758" w:rsidRPr="00EC5F0B">
        <w:rPr>
          <w:rFonts w:cs="Arial"/>
        </w:rPr>
        <w:t>řediteli</w:t>
      </w:r>
      <w:r w:rsidRPr="00EC5F0B">
        <w:rPr>
          <w:rFonts w:cs="Arial"/>
        </w:rPr>
        <w:t xml:space="preserve"> písemnou informaci</w:t>
      </w:r>
      <w:r w:rsidR="001B3637" w:rsidRPr="00EC5F0B">
        <w:rPr>
          <w:rFonts w:cs="Arial"/>
        </w:rPr>
        <w:t>. V případě podezření ze spáchání trestného činu přiloží k informaci i návrh</w:t>
      </w:r>
      <w:r w:rsidRPr="00EC5F0B">
        <w:rPr>
          <w:rFonts w:cs="Arial"/>
        </w:rPr>
        <w:t xml:space="preserve"> na podání podnětu orgánům činným v trestním řízení, ve kterém budou popsány skutečnosti nasvědčující tomu, že došlo k podezření ze spáchání trestného činu. Zároveň bezodkladně přijme opatření k odstranění podmínek, které přispěly k protiprávnímu jednání. </w:t>
      </w:r>
    </w:p>
    <w:p w14:paraId="5AE05064" w14:textId="77777777" w:rsidR="00F14934" w:rsidRPr="00EC5F0B" w:rsidRDefault="00F14934" w:rsidP="008D7B40">
      <w:pPr>
        <w:pStyle w:val="smZkladnText"/>
        <w:rPr>
          <w:rFonts w:cs="Arial"/>
        </w:rPr>
      </w:pPr>
    </w:p>
    <w:p w14:paraId="6A78E558" w14:textId="77777777" w:rsidR="00F14934" w:rsidRPr="00EC5F0B" w:rsidRDefault="00F14934" w:rsidP="00EC5F0B">
      <w:pPr>
        <w:pStyle w:val="smOdrka2"/>
      </w:pPr>
      <w:r w:rsidRPr="00EC5F0B">
        <w:t>Úkoly:</w:t>
      </w:r>
    </w:p>
    <w:p w14:paraId="3B0349B8" w14:textId="77777777" w:rsidR="00F14934" w:rsidRPr="00EC5F0B" w:rsidRDefault="00F14934" w:rsidP="00EC5F0B">
      <w:pPr>
        <w:pStyle w:val="smOdrka2"/>
      </w:pPr>
      <w:r w:rsidRPr="00EC5F0B">
        <w:t>Úkol č. 6.1.1.</w:t>
      </w:r>
    </w:p>
    <w:p w14:paraId="082FEF24" w14:textId="77777777" w:rsidR="00F14934" w:rsidRPr="00EC5F0B" w:rsidRDefault="00F14934" w:rsidP="00EC5F0B">
      <w:pPr>
        <w:pStyle w:val="smOdrka2"/>
      </w:pPr>
      <w:r w:rsidRPr="00EC5F0B">
        <w:t>Dodržovat stanovený postup při prošetřování skutečností uvedených v oznámení.</w:t>
      </w:r>
    </w:p>
    <w:p w14:paraId="31F5DCA5" w14:textId="4206B50D" w:rsidR="00F14934" w:rsidRPr="00EC5F0B" w:rsidRDefault="00F14934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 xml:space="preserve">vedoucí zaměstnanci a </w:t>
      </w:r>
      <w:r w:rsidRPr="00EC5F0B">
        <w:rPr>
          <w:highlight w:val="yellow"/>
        </w:rPr>
        <w:t>prošetřovatel</w:t>
      </w:r>
    </w:p>
    <w:p w14:paraId="401E71FE" w14:textId="77777777" w:rsidR="00F14934" w:rsidRPr="00EC5F0B" w:rsidRDefault="00F14934" w:rsidP="009F1FB1">
      <w:pPr>
        <w:pStyle w:val="smZkladnText"/>
        <w:ind w:left="0" w:firstLine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>trvale</w:t>
      </w:r>
    </w:p>
    <w:p w14:paraId="6B08051F" w14:textId="77777777" w:rsidR="00E72258" w:rsidRPr="00EC5F0B" w:rsidRDefault="00276749" w:rsidP="009C7734">
      <w:pPr>
        <w:pStyle w:val="smNadpis2"/>
        <w:rPr>
          <w:rFonts w:cs="Arial"/>
        </w:rPr>
      </w:pPr>
      <w:bookmarkStart w:id="26" w:name="_Toc153180265"/>
      <w:r w:rsidRPr="00EC5F0B">
        <w:rPr>
          <w:rFonts w:cs="Arial"/>
        </w:rPr>
        <w:t>N</w:t>
      </w:r>
      <w:r w:rsidR="00E72258" w:rsidRPr="00EC5F0B">
        <w:rPr>
          <w:rFonts w:cs="Arial"/>
        </w:rPr>
        <w:t>ásledná opatření</w:t>
      </w:r>
      <w:bookmarkEnd w:id="26"/>
    </w:p>
    <w:p w14:paraId="2DB96D06" w14:textId="77777777" w:rsidR="00E72258" w:rsidRPr="00EC5F0B" w:rsidRDefault="00E72258" w:rsidP="008D7B40">
      <w:pPr>
        <w:pStyle w:val="smZkladnText"/>
        <w:rPr>
          <w:rFonts w:cs="Arial"/>
        </w:rPr>
      </w:pPr>
      <w:r w:rsidRPr="00EC5F0B">
        <w:rPr>
          <w:rFonts w:cs="Arial"/>
        </w:rPr>
        <w:t>Cílem je minimalizovat ztráty způsobené korupčním jednáním a zabránit výskytu dalšího obdobného jednání. K hlavním nástrojům toho</w:t>
      </w:r>
      <w:r w:rsidR="00B905A8" w:rsidRPr="00EC5F0B">
        <w:rPr>
          <w:rFonts w:cs="Arial"/>
        </w:rPr>
        <w:t>to</w:t>
      </w:r>
      <w:r w:rsidRPr="00EC5F0B">
        <w:rPr>
          <w:rFonts w:cs="Arial"/>
        </w:rPr>
        <w:t xml:space="preserve"> cíle patří postupy při prošetřování podezření na korupci (viz kapitola </w:t>
      </w:r>
      <w:r w:rsidR="00B905A8" w:rsidRPr="00EC5F0B">
        <w:rPr>
          <w:rFonts w:cs="Arial"/>
        </w:rPr>
        <w:t>3</w:t>
      </w:r>
      <w:r w:rsidRPr="00EC5F0B">
        <w:rPr>
          <w:rFonts w:cs="Arial"/>
        </w:rPr>
        <w:t>),</w:t>
      </w:r>
      <w:r w:rsidR="00E90B09" w:rsidRPr="00EC5F0B">
        <w:rPr>
          <w:rFonts w:cs="Arial"/>
        </w:rPr>
        <w:t xml:space="preserve"> </w:t>
      </w:r>
      <w:r w:rsidRPr="00EC5F0B">
        <w:rPr>
          <w:rFonts w:cs="Arial"/>
        </w:rPr>
        <w:t>které spočívají ve správně vytvořeném systému hlášení podezření na korupční jednání a prověření oznámené informace. K dalším nástrojům patř</w:t>
      </w:r>
      <w:r w:rsidR="00D5600E" w:rsidRPr="00EC5F0B">
        <w:rPr>
          <w:rFonts w:cs="Arial"/>
        </w:rPr>
        <w:t>í stanovení následných opatření</w:t>
      </w:r>
      <w:r w:rsidRPr="00EC5F0B">
        <w:rPr>
          <w:rFonts w:cs="Arial"/>
        </w:rPr>
        <w:t xml:space="preserve"> spočívající</w:t>
      </w:r>
      <w:r w:rsidR="00D5600E" w:rsidRPr="00EC5F0B">
        <w:rPr>
          <w:rFonts w:cs="Arial"/>
        </w:rPr>
        <w:t>ch</w:t>
      </w:r>
      <w:r w:rsidRPr="00EC5F0B">
        <w:rPr>
          <w:rFonts w:cs="Arial"/>
        </w:rPr>
        <w:t xml:space="preserve"> v řešení vzniklých škod a úpravě nastavení vnitřních procesů, následně pak zveřejňování informací a závěrů.</w:t>
      </w:r>
    </w:p>
    <w:p w14:paraId="3D985546" w14:textId="77777777" w:rsidR="00B905A8" w:rsidRPr="00EC5F0B" w:rsidRDefault="00B905A8" w:rsidP="00EC5F0B">
      <w:pPr>
        <w:pStyle w:val="smOdrka2"/>
      </w:pPr>
    </w:p>
    <w:p w14:paraId="180C2CF5" w14:textId="77777777" w:rsidR="00B905A8" w:rsidRPr="00EC5F0B" w:rsidRDefault="00B905A8" w:rsidP="00EC5F0B">
      <w:pPr>
        <w:pStyle w:val="smOdrka2"/>
      </w:pPr>
    </w:p>
    <w:p w14:paraId="26257445" w14:textId="77777777" w:rsidR="00B905A8" w:rsidRPr="00EC5F0B" w:rsidRDefault="00B905A8" w:rsidP="00EC5F0B">
      <w:pPr>
        <w:pStyle w:val="smOdrka2"/>
      </w:pPr>
    </w:p>
    <w:p w14:paraId="05EA3690" w14:textId="77777777" w:rsidR="00B905A8" w:rsidRPr="00EC5F0B" w:rsidRDefault="00B905A8" w:rsidP="00EC5F0B">
      <w:pPr>
        <w:pStyle w:val="smOdrka2"/>
      </w:pPr>
    </w:p>
    <w:p w14:paraId="053BEE55" w14:textId="77777777" w:rsidR="00B905A8" w:rsidRPr="00EC5F0B" w:rsidRDefault="00B905A8" w:rsidP="00EC5F0B">
      <w:pPr>
        <w:pStyle w:val="smOdrka2"/>
      </w:pPr>
      <w:r w:rsidRPr="00EC5F0B">
        <w:lastRenderedPageBreak/>
        <w:t>Úkoly:</w:t>
      </w:r>
    </w:p>
    <w:p w14:paraId="6732F94F" w14:textId="77777777" w:rsidR="00B905A8" w:rsidRPr="00EC5F0B" w:rsidRDefault="00B905A8" w:rsidP="00EC5F0B">
      <w:pPr>
        <w:pStyle w:val="smOdrka2"/>
      </w:pPr>
      <w:r w:rsidRPr="00EC5F0B">
        <w:t>Úkol č. 6.2.1.</w:t>
      </w:r>
    </w:p>
    <w:p w14:paraId="29934203" w14:textId="77777777" w:rsidR="00B905A8" w:rsidRPr="00EC5F0B" w:rsidRDefault="00B905A8" w:rsidP="00EC5F0B">
      <w:pPr>
        <w:pStyle w:val="smOdrka2"/>
      </w:pPr>
      <w:r w:rsidRPr="00EC5F0B">
        <w:t>Stanovit následná opatření při podezření na korupci.</w:t>
      </w:r>
    </w:p>
    <w:p w14:paraId="11583FAA" w14:textId="77777777" w:rsidR="00B905A8" w:rsidRPr="00EC5F0B" w:rsidRDefault="00B905A8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>vedoucí zaměstnanci</w:t>
      </w:r>
    </w:p>
    <w:p w14:paraId="018F16AE" w14:textId="77777777" w:rsidR="00B905A8" w:rsidRPr="00EC5F0B" w:rsidRDefault="00B905A8" w:rsidP="009F1FB1">
      <w:pPr>
        <w:pStyle w:val="smZkladnText"/>
        <w:ind w:left="0" w:firstLine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>průběžně</w:t>
      </w:r>
    </w:p>
    <w:p w14:paraId="6965D458" w14:textId="77777777" w:rsidR="00B905A8" w:rsidRPr="00EC5F0B" w:rsidRDefault="00B905A8" w:rsidP="00B905A8">
      <w:pPr>
        <w:pStyle w:val="smZkladnText"/>
        <w:ind w:left="0"/>
        <w:rPr>
          <w:rFonts w:cs="Arial"/>
        </w:rPr>
      </w:pPr>
    </w:p>
    <w:p w14:paraId="02902A96" w14:textId="77777777" w:rsidR="00B905A8" w:rsidRPr="00EC5F0B" w:rsidRDefault="00B905A8" w:rsidP="00EC5F0B">
      <w:pPr>
        <w:pStyle w:val="smOdrka2"/>
      </w:pPr>
      <w:r w:rsidRPr="00EC5F0B">
        <w:t>Úkoly:</w:t>
      </w:r>
    </w:p>
    <w:p w14:paraId="6FBE69AC" w14:textId="77777777" w:rsidR="00B905A8" w:rsidRPr="00EC5F0B" w:rsidRDefault="00B905A8" w:rsidP="00EC5F0B">
      <w:pPr>
        <w:pStyle w:val="smOdrka2"/>
      </w:pPr>
      <w:r w:rsidRPr="00EC5F0B">
        <w:t>Úkol č. 6.2.2.</w:t>
      </w:r>
    </w:p>
    <w:p w14:paraId="76E8D9A1" w14:textId="652894A9" w:rsidR="00B905A8" w:rsidRPr="00EC5F0B" w:rsidRDefault="006B60C1" w:rsidP="00EC5F0B">
      <w:pPr>
        <w:pStyle w:val="smOdrka2"/>
      </w:pPr>
      <w:r w:rsidRPr="00EC5F0B">
        <w:t>Eliminovat</w:t>
      </w:r>
      <w:r w:rsidR="00B905A8" w:rsidRPr="00EC5F0B">
        <w:t xml:space="preserve"> ztráty způsobené korupčním jednáním a zabránit výskytu dalšího obdobného jednání.</w:t>
      </w:r>
    </w:p>
    <w:p w14:paraId="5DF1E6DA" w14:textId="77777777" w:rsidR="00B905A8" w:rsidRPr="00EC5F0B" w:rsidRDefault="00B905A8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>vedoucí zaměstnanci</w:t>
      </w:r>
    </w:p>
    <w:p w14:paraId="243232A8" w14:textId="77777777" w:rsidR="00B905A8" w:rsidRPr="00EC5F0B" w:rsidRDefault="00B905A8" w:rsidP="009F1FB1">
      <w:pPr>
        <w:pStyle w:val="smZkladnText"/>
        <w:ind w:left="0" w:firstLine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>průběžně</w:t>
      </w:r>
    </w:p>
    <w:p w14:paraId="34CE1B5E" w14:textId="77777777" w:rsidR="00B905A8" w:rsidRPr="00EC5F0B" w:rsidRDefault="00B905A8" w:rsidP="00B905A8">
      <w:pPr>
        <w:pStyle w:val="smZkladnText"/>
        <w:ind w:left="0"/>
        <w:rPr>
          <w:rFonts w:cs="Arial"/>
        </w:rPr>
      </w:pPr>
    </w:p>
    <w:p w14:paraId="61FCB1CC" w14:textId="77777777" w:rsidR="008D7B40" w:rsidRPr="00EC5F0B" w:rsidRDefault="008D7B40">
      <w:pPr>
        <w:overflowPunct/>
        <w:autoSpaceDE/>
        <w:autoSpaceDN/>
        <w:adjustRightInd/>
        <w:textAlignment w:val="auto"/>
        <w:rPr>
          <w:rFonts w:ascii="Arial" w:hAnsi="Arial" w:cs="Arial"/>
          <w:b/>
          <w:caps/>
          <w:sz w:val="26"/>
        </w:rPr>
      </w:pPr>
      <w:r w:rsidRPr="00EC5F0B">
        <w:rPr>
          <w:rFonts w:ascii="Arial" w:hAnsi="Arial" w:cs="Arial"/>
        </w:rPr>
        <w:br w:type="page"/>
      </w:r>
    </w:p>
    <w:p w14:paraId="363DD858" w14:textId="77777777" w:rsidR="00376E13" w:rsidRPr="00EC5F0B" w:rsidRDefault="00376E13" w:rsidP="009C7734">
      <w:pPr>
        <w:pStyle w:val="smNadpis1"/>
        <w:rPr>
          <w:rFonts w:cs="Arial"/>
        </w:rPr>
      </w:pPr>
      <w:bookmarkStart w:id="27" w:name="_Toc153180266"/>
      <w:r w:rsidRPr="00EC5F0B">
        <w:rPr>
          <w:rFonts w:cs="Arial"/>
        </w:rPr>
        <w:lastRenderedPageBreak/>
        <w:t>VYHODNOCOVÁNÍ INTERNÍHO PROTIKORUPČNÍHO PROGRAMU</w:t>
      </w:r>
      <w:bookmarkEnd w:id="27"/>
    </w:p>
    <w:p w14:paraId="7DA17DC2" w14:textId="77777777" w:rsidR="00DA65F2" w:rsidRPr="00EC5F0B" w:rsidRDefault="00DA65F2" w:rsidP="008D7B40">
      <w:pPr>
        <w:pStyle w:val="smZkladnText"/>
        <w:rPr>
          <w:rFonts w:cs="Arial"/>
        </w:rPr>
      </w:pPr>
      <w:r w:rsidRPr="00EC5F0B">
        <w:rPr>
          <w:rFonts w:cs="Arial"/>
        </w:rPr>
        <w:t xml:space="preserve">Cílem vyhodnocení </w:t>
      </w:r>
      <w:r w:rsidR="00251240" w:rsidRPr="00EC5F0B">
        <w:rPr>
          <w:rFonts w:cs="Arial"/>
        </w:rPr>
        <w:t>I</w:t>
      </w:r>
      <w:r w:rsidRPr="00EC5F0B">
        <w:rPr>
          <w:rFonts w:cs="Arial"/>
        </w:rPr>
        <w:t>PP</w:t>
      </w:r>
      <w:r w:rsidR="00B225DF" w:rsidRPr="00EC5F0B">
        <w:rPr>
          <w:rFonts w:cs="Arial"/>
        </w:rPr>
        <w:t xml:space="preserve"> </w:t>
      </w:r>
      <w:r w:rsidR="00251240" w:rsidRPr="00EC5F0B">
        <w:rPr>
          <w:rFonts w:cs="Arial"/>
        </w:rPr>
        <w:t>EZÚ</w:t>
      </w:r>
      <w:r w:rsidRPr="00EC5F0B">
        <w:rPr>
          <w:rFonts w:cs="Arial"/>
        </w:rPr>
        <w:t xml:space="preserve"> je zdokonalovat tento program a umožnit koordinaci protikorupčních aktivit </w:t>
      </w:r>
      <w:r w:rsidR="008F50C9" w:rsidRPr="00EC5F0B">
        <w:rPr>
          <w:rFonts w:cs="Arial"/>
        </w:rPr>
        <w:t xml:space="preserve">v rámci celé </w:t>
      </w:r>
      <w:r w:rsidR="00913AAA" w:rsidRPr="00EC5F0B">
        <w:rPr>
          <w:rFonts w:cs="Arial"/>
        </w:rPr>
        <w:t>společnosti</w:t>
      </w:r>
      <w:r w:rsidR="008F50C9" w:rsidRPr="00EC5F0B">
        <w:rPr>
          <w:rFonts w:cs="Arial"/>
        </w:rPr>
        <w:t>.</w:t>
      </w:r>
    </w:p>
    <w:p w14:paraId="37627ADB" w14:textId="77777777" w:rsidR="008F50C9" w:rsidRPr="00EC5F0B" w:rsidRDefault="008F50C9" w:rsidP="009C7734">
      <w:pPr>
        <w:pStyle w:val="smNadpis2"/>
        <w:rPr>
          <w:rFonts w:cs="Arial"/>
        </w:rPr>
      </w:pPr>
      <w:bookmarkStart w:id="28" w:name="_Toc153180267"/>
      <w:r w:rsidRPr="00EC5F0B">
        <w:rPr>
          <w:rFonts w:cs="Arial"/>
        </w:rPr>
        <w:t xml:space="preserve">Vyhodnocování </w:t>
      </w:r>
      <w:r w:rsidR="009E6ADC" w:rsidRPr="00EC5F0B">
        <w:rPr>
          <w:rFonts w:cs="Arial"/>
        </w:rPr>
        <w:t>interního protikorupčního programu</w:t>
      </w:r>
      <w:bookmarkEnd w:id="28"/>
    </w:p>
    <w:p w14:paraId="580FF54E" w14:textId="77777777" w:rsidR="00740784" w:rsidRPr="00EC5F0B" w:rsidRDefault="001D6E63" w:rsidP="008D7B40">
      <w:pPr>
        <w:pStyle w:val="smZkladnText"/>
        <w:rPr>
          <w:rFonts w:cs="Arial"/>
        </w:rPr>
      </w:pPr>
      <w:r w:rsidRPr="00EC5F0B">
        <w:rPr>
          <w:rFonts w:cs="Arial"/>
        </w:rPr>
        <w:t xml:space="preserve">Vyhodnocení účinnosti </w:t>
      </w:r>
      <w:r w:rsidR="003D57B7" w:rsidRPr="00EC5F0B">
        <w:rPr>
          <w:rFonts w:cs="Arial"/>
        </w:rPr>
        <w:t xml:space="preserve">IPP </w:t>
      </w:r>
      <w:r w:rsidR="008D7B40" w:rsidRPr="00EC5F0B">
        <w:rPr>
          <w:rFonts w:cs="Arial"/>
        </w:rPr>
        <w:t>EZÚ</w:t>
      </w:r>
      <w:r w:rsidRPr="00EC5F0B">
        <w:rPr>
          <w:rFonts w:cs="Arial"/>
        </w:rPr>
        <w:t xml:space="preserve"> </w:t>
      </w:r>
      <w:r w:rsidR="009E6ADC" w:rsidRPr="00EC5F0B">
        <w:rPr>
          <w:rFonts w:cs="Arial"/>
        </w:rPr>
        <w:t xml:space="preserve">a jeho případná aktualizace </w:t>
      </w:r>
      <w:r w:rsidRPr="00EC5F0B">
        <w:rPr>
          <w:rFonts w:cs="Arial"/>
        </w:rPr>
        <w:t>je zaměřen</w:t>
      </w:r>
      <w:r w:rsidR="009E6ADC" w:rsidRPr="00EC5F0B">
        <w:rPr>
          <w:rFonts w:cs="Arial"/>
        </w:rPr>
        <w:t>a</w:t>
      </w:r>
      <w:r w:rsidRPr="00EC5F0B">
        <w:rPr>
          <w:rFonts w:cs="Arial"/>
        </w:rPr>
        <w:t xml:space="preserve"> na</w:t>
      </w:r>
      <w:r w:rsidR="00A1387C" w:rsidRPr="00EC5F0B">
        <w:rPr>
          <w:rFonts w:cs="Arial"/>
        </w:rPr>
        <w:t> plnění</w:t>
      </w:r>
      <w:r w:rsidR="00B252B7" w:rsidRPr="00EC5F0B">
        <w:rPr>
          <w:rFonts w:cs="Arial"/>
        </w:rPr>
        <w:t xml:space="preserve"> jednotlivých částí</w:t>
      </w:r>
      <w:r w:rsidR="009E6ADC" w:rsidRPr="00EC5F0B">
        <w:rPr>
          <w:rFonts w:cs="Arial"/>
        </w:rPr>
        <w:t xml:space="preserve"> programu</w:t>
      </w:r>
      <w:r w:rsidRPr="00EC5F0B">
        <w:rPr>
          <w:rFonts w:cs="Arial"/>
        </w:rPr>
        <w:t xml:space="preserve">, na účinnost tohoto plnění a na plnění protikorupčních aktivit. </w:t>
      </w:r>
    </w:p>
    <w:p w14:paraId="774291B1" w14:textId="77777777" w:rsidR="00861F5C" w:rsidRPr="00EC5F0B" w:rsidRDefault="00861F5C" w:rsidP="00EC5F0B">
      <w:pPr>
        <w:pStyle w:val="smOdrka2"/>
      </w:pPr>
      <w:r w:rsidRPr="00EC5F0B">
        <w:t>Úkoly:</w:t>
      </w:r>
    </w:p>
    <w:p w14:paraId="4FDC23C4" w14:textId="77777777" w:rsidR="00861F5C" w:rsidRPr="00EC5F0B" w:rsidRDefault="00861F5C" w:rsidP="00EC5F0B">
      <w:pPr>
        <w:pStyle w:val="smOdrka2"/>
      </w:pPr>
      <w:r w:rsidRPr="00EC5F0B">
        <w:t>Úkol č. 7.1.1.</w:t>
      </w:r>
    </w:p>
    <w:p w14:paraId="4B5508C5" w14:textId="77777777" w:rsidR="00861F5C" w:rsidRPr="00EC5F0B" w:rsidRDefault="00861F5C" w:rsidP="00EC5F0B">
      <w:pPr>
        <w:pStyle w:val="smOdrka2"/>
      </w:pPr>
      <w:r w:rsidRPr="00EC5F0B">
        <w:t>Vyhodnocovat plnění úkolů vyplývajících z IPP EZÚ</w:t>
      </w:r>
      <w:r w:rsidR="00560615" w:rsidRPr="00EC5F0B">
        <w:t xml:space="preserve"> a vypracování zprávy o plnění programu a přijatých nápravných opatřeních</w:t>
      </w:r>
      <w:r w:rsidRPr="00EC5F0B">
        <w:t>.</w:t>
      </w:r>
    </w:p>
    <w:p w14:paraId="183E3CFE" w14:textId="165C8087" w:rsidR="00861F5C" w:rsidRPr="00EC5F0B" w:rsidRDefault="00861F5C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 xml:space="preserve">vedoucí zaměstnanci a </w:t>
      </w:r>
      <w:r w:rsidRPr="00EC5F0B">
        <w:rPr>
          <w:highlight w:val="yellow"/>
        </w:rPr>
        <w:t>prošetřovatel</w:t>
      </w:r>
    </w:p>
    <w:p w14:paraId="26B6A46E" w14:textId="77777777" w:rsidR="00861F5C" w:rsidRPr="00EC5F0B" w:rsidRDefault="00861F5C" w:rsidP="009F1FB1">
      <w:pPr>
        <w:pStyle w:val="smZkladnText"/>
        <w:ind w:left="0" w:firstLine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 xml:space="preserve">trvale a vždy stav k 31. 12. (lichého kalendářního roku)  </w:t>
      </w:r>
    </w:p>
    <w:p w14:paraId="47CEE6BA" w14:textId="77777777" w:rsidR="00861F5C" w:rsidRPr="00EC5F0B" w:rsidRDefault="00861F5C" w:rsidP="00EC5F0B">
      <w:pPr>
        <w:pStyle w:val="smOdrka2"/>
      </w:pPr>
      <w:r w:rsidRPr="00EC5F0B">
        <w:t>Úkoly:</w:t>
      </w:r>
    </w:p>
    <w:p w14:paraId="67765472" w14:textId="77777777" w:rsidR="00861F5C" w:rsidRPr="00EC5F0B" w:rsidRDefault="00861F5C" w:rsidP="00EC5F0B">
      <w:pPr>
        <w:pStyle w:val="smOdrka2"/>
      </w:pPr>
      <w:r w:rsidRPr="00EC5F0B">
        <w:t>Úkol č. 7.1.2.</w:t>
      </w:r>
    </w:p>
    <w:p w14:paraId="41928250" w14:textId="77777777" w:rsidR="00861F5C" w:rsidRPr="00EC5F0B" w:rsidRDefault="00861F5C" w:rsidP="00EC5F0B">
      <w:pPr>
        <w:pStyle w:val="smOdrka2"/>
      </w:pPr>
      <w:r w:rsidRPr="00EC5F0B">
        <w:t>Plnění úkolu 7.1.1. k termínu 31. 12. (lichého kalendářního roku), včetně přehledu řešených případů korupčního charakteru a předání písemně na MPO.</w:t>
      </w:r>
    </w:p>
    <w:p w14:paraId="2C9E1C4B" w14:textId="77777777" w:rsidR="00861F5C" w:rsidRPr="00EC5F0B" w:rsidRDefault="00861F5C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>ředitel EZÚ</w:t>
      </w:r>
    </w:p>
    <w:p w14:paraId="48B02BEF" w14:textId="77777777" w:rsidR="00861F5C" w:rsidRPr="00EC5F0B" w:rsidRDefault="00861F5C" w:rsidP="009F1FB1">
      <w:pPr>
        <w:pStyle w:val="smZkladnText"/>
        <w:ind w:left="0" w:firstLine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 xml:space="preserve">trvale a vždy do 15. 2. (sudého kalendářního roku)  </w:t>
      </w:r>
    </w:p>
    <w:p w14:paraId="29923CA1" w14:textId="77777777" w:rsidR="00861F5C" w:rsidRPr="00EC5F0B" w:rsidRDefault="00861F5C" w:rsidP="008D7B40">
      <w:pPr>
        <w:pStyle w:val="smZkladnText"/>
        <w:rPr>
          <w:rFonts w:cs="Arial"/>
        </w:rPr>
      </w:pPr>
    </w:p>
    <w:p w14:paraId="6A2CA6EE" w14:textId="77777777" w:rsidR="008F50C9" w:rsidRPr="00EC5F0B" w:rsidRDefault="008F50C9" w:rsidP="009C7734">
      <w:pPr>
        <w:pStyle w:val="smNadpis2"/>
        <w:rPr>
          <w:rFonts w:cs="Arial"/>
        </w:rPr>
      </w:pPr>
      <w:bookmarkStart w:id="29" w:name="_Toc153180268"/>
      <w:r w:rsidRPr="00EC5F0B">
        <w:rPr>
          <w:rFonts w:cs="Arial"/>
        </w:rPr>
        <w:t>Zprávy o interním protikorupčním programu</w:t>
      </w:r>
      <w:bookmarkEnd w:id="29"/>
      <w:r w:rsidR="005935B8" w:rsidRPr="00EC5F0B">
        <w:rPr>
          <w:rFonts w:cs="Arial"/>
        </w:rPr>
        <w:t xml:space="preserve"> </w:t>
      </w:r>
    </w:p>
    <w:p w14:paraId="4E0CEC60" w14:textId="77777777" w:rsidR="008F50C9" w:rsidRPr="00EC5F0B" w:rsidRDefault="008F50C9" w:rsidP="008D7B40">
      <w:pPr>
        <w:pStyle w:val="smZkladnText"/>
        <w:rPr>
          <w:rFonts w:cs="Arial"/>
        </w:rPr>
      </w:pPr>
      <w:r w:rsidRPr="00EC5F0B">
        <w:rPr>
          <w:rFonts w:cs="Arial"/>
        </w:rPr>
        <w:t xml:space="preserve">V rámci vyhodnocování účinnosti </w:t>
      </w:r>
      <w:r w:rsidR="00CC2F8C" w:rsidRPr="00EC5F0B">
        <w:rPr>
          <w:rFonts w:cs="Arial"/>
        </w:rPr>
        <w:t>IPP</w:t>
      </w:r>
      <w:r w:rsidRPr="00EC5F0B">
        <w:rPr>
          <w:rFonts w:cs="Arial"/>
        </w:rPr>
        <w:t xml:space="preserve"> </w:t>
      </w:r>
      <w:r w:rsidR="009C7B8D" w:rsidRPr="00EC5F0B">
        <w:rPr>
          <w:rFonts w:cs="Arial"/>
        </w:rPr>
        <w:t>EZÚ</w:t>
      </w:r>
      <w:r w:rsidR="006453A1" w:rsidRPr="00EC5F0B">
        <w:rPr>
          <w:rFonts w:cs="Arial"/>
        </w:rPr>
        <w:t xml:space="preserve"> </w:t>
      </w:r>
      <w:r w:rsidRPr="00EC5F0B">
        <w:rPr>
          <w:rFonts w:cs="Arial"/>
        </w:rPr>
        <w:t>je každoročně vypracována zpráva o plnění programu a</w:t>
      </w:r>
      <w:r w:rsidR="005E5B47" w:rsidRPr="00EC5F0B">
        <w:rPr>
          <w:rFonts w:cs="Arial"/>
        </w:rPr>
        <w:t> </w:t>
      </w:r>
      <w:r w:rsidRPr="00EC5F0B">
        <w:rPr>
          <w:rFonts w:cs="Arial"/>
        </w:rPr>
        <w:t>přijatých nápravných opatření</w:t>
      </w:r>
      <w:r w:rsidR="00C1677D" w:rsidRPr="00EC5F0B">
        <w:rPr>
          <w:rFonts w:cs="Arial"/>
        </w:rPr>
        <w:t>ch</w:t>
      </w:r>
      <w:r w:rsidRPr="00EC5F0B">
        <w:rPr>
          <w:rFonts w:cs="Arial"/>
        </w:rPr>
        <w:t xml:space="preserve">. </w:t>
      </w:r>
    </w:p>
    <w:p w14:paraId="60D4F8A3" w14:textId="77777777" w:rsidR="00560615" w:rsidRPr="00EC5F0B" w:rsidRDefault="00560615" w:rsidP="00EC5F0B">
      <w:pPr>
        <w:pStyle w:val="smOdrka2"/>
        <w:rPr>
          <w:rFonts w:cs="Arial"/>
        </w:rPr>
      </w:pPr>
      <w:r w:rsidRPr="00EC5F0B">
        <w:t>Úkoly: viz 7.1.1.</w:t>
      </w:r>
    </w:p>
    <w:p w14:paraId="65537648" w14:textId="77777777" w:rsidR="00560615" w:rsidRPr="00EC5F0B" w:rsidRDefault="00560615" w:rsidP="008D7B40">
      <w:pPr>
        <w:pStyle w:val="smZkladnText"/>
        <w:rPr>
          <w:rFonts w:cs="Arial"/>
        </w:rPr>
      </w:pPr>
    </w:p>
    <w:p w14:paraId="4DED85AB" w14:textId="77777777" w:rsidR="00560615" w:rsidRPr="00EC5F0B" w:rsidRDefault="00560615" w:rsidP="00560615">
      <w:pPr>
        <w:pStyle w:val="smNadpis2"/>
        <w:rPr>
          <w:rFonts w:cs="Arial"/>
        </w:rPr>
      </w:pPr>
      <w:bookmarkStart w:id="30" w:name="_Toc153180269"/>
      <w:bookmarkStart w:id="31" w:name="_Toc374547039"/>
      <w:r w:rsidRPr="00EC5F0B">
        <w:rPr>
          <w:rFonts w:cs="Arial"/>
        </w:rPr>
        <w:t>Aktualizace interního protikorupčního programu EZÚ</w:t>
      </w:r>
      <w:bookmarkEnd w:id="30"/>
      <w:r w:rsidRPr="00EC5F0B">
        <w:rPr>
          <w:rFonts w:cs="Arial"/>
        </w:rPr>
        <w:t xml:space="preserve"> </w:t>
      </w:r>
    </w:p>
    <w:p w14:paraId="2C2DBEF9" w14:textId="77777777" w:rsidR="00560615" w:rsidRPr="00EC5F0B" w:rsidRDefault="00560615" w:rsidP="00D33B02">
      <w:pPr>
        <w:pStyle w:val="smZkladnText"/>
        <w:rPr>
          <w:rFonts w:cs="Arial"/>
        </w:rPr>
      </w:pPr>
    </w:p>
    <w:p w14:paraId="720425BA" w14:textId="77777777" w:rsidR="00560615" w:rsidRPr="00EC5F0B" w:rsidRDefault="00560615" w:rsidP="00EC5F0B">
      <w:pPr>
        <w:pStyle w:val="smOdrka2"/>
      </w:pPr>
      <w:r w:rsidRPr="00EC5F0B">
        <w:t>Úkoly:</w:t>
      </w:r>
    </w:p>
    <w:p w14:paraId="24285785" w14:textId="77777777" w:rsidR="00560615" w:rsidRPr="00EC5F0B" w:rsidRDefault="00560615" w:rsidP="00EC5F0B">
      <w:pPr>
        <w:pStyle w:val="smOdrka2"/>
      </w:pPr>
      <w:r w:rsidRPr="00EC5F0B">
        <w:t>Úkol č. 7.3.1.</w:t>
      </w:r>
    </w:p>
    <w:p w14:paraId="3AB2420A" w14:textId="77777777" w:rsidR="00560615" w:rsidRPr="00EC5F0B" w:rsidRDefault="00560615" w:rsidP="00EC5F0B">
      <w:pPr>
        <w:pStyle w:val="smOdrka2"/>
      </w:pPr>
      <w:r w:rsidRPr="00EC5F0B">
        <w:t>Provádět případnou aktualizaci IPP EZÚ.</w:t>
      </w:r>
    </w:p>
    <w:p w14:paraId="639C405D" w14:textId="77777777" w:rsidR="00560615" w:rsidRPr="00EC5F0B" w:rsidRDefault="00560615" w:rsidP="00EC5F0B">
      <w:pPr>
        <w:pStyle w:val="smOdrka2"/>
      </w:pPr>
      <w:r w:rsidRPr="00EC5F0B">
        <w:t xml:space="preserve">Zodpovídají: </w:t>
      </w:r>
      <w:r w:rsidRPr="00EC5F0B">
        <w:tab/>
        <w:t>MJ</w:t>
      </w:r>
    </w:p>
    <w:p w14:paraId="7C5E1B9B" w14:textId="77777777" w:rsidR="00560615" w:rsidRPr="00EC5F0B" w:rsidRDefault="00560615" w:rsidP="009F1FB1">
      <w:pPr>
        <w:pStyle w:val="smZkladnText"/>
        <w:ind w:left="0" w:firstLine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>vždy do 30. 6. (sudého kalendářního roku)</w:t>
      </w:r>
    </w:p>
    <w:p w14:paraId="4155F1C2" w14:textId="77777777" w:rsidR="00560615" w:rsidRPr="00EC5F0B" w:rsidRDefault="00560615" w:rsidP="00EC5F0B">
      <w:pPr>
        <w:pStyle w:val="smOdrka2"/>
      </w:pPr>
      <w:r w:rsidRPr="00EC5F0B">
        <w:t>Úkoly:</w:t>
      </w:r>
    </w:p>
    <w:p w14:paraId="19288169" w14:textId="77777777" w:rsidR="00560615" w:rsidRPr="00EC5F0B" w:rsidRDefault="00560615" w:rsidP="00EC5F0B">
      <w:pPr>
        <w:pStyle w:val="smOdrka2"/>
      </w:pPr>
      <w:r w:rsidRPr="00EC5F0B">
        <w:t>Úkol č. 7.3.2.</w:t>
      </w:r>
    </w:p>
    <w:p w14:paraId="41F95C21" w14:textId="77777777" w:rsidR="00560615" w:rsidRPr="00EC5F0B" w:rsidRDefault="00560615" w:rsidP="00EC5F0B">
      <w:pPr>
        <w:pStyle w:val="smOdrka2"/>
      </w:pPr>
      <w:r w:rsidRPr="00EC5F0B">
        <w:t>Zveřejnit na internetových stránkách EZÚ aktuální verzi IPP EZÚ.</w:t>
      </w:r>
    </w:p>
    <w:p w14:paraId="165046AA" w14:textId="77777777" w:rsidR="00560615" w:rsidRPr="00EC5F0B" w:rsidRDefault="00560615" w:rsidP="00EC5F0B">
      <w:pPr>
        <w:pStyle w:val="smOdrka2"/>
      </w:pPr>
      <w:r w:rsidRPr="00EC5F0B">
        <w:t xml:space="preserve">Zodpovídají: </w:t>
      </w:r>
      <w:r w:rsidRPr="00EC5F0B">
        <w:tab/>
        <w:t>MJ</w:t>
      </w:r>
    </w:p>
    <w:p w14:paraId="20B3B815" w14:textId="77777777" w:rsidR="00560615" w:rsidRPr="00EC5F0B" w:rsidRDefault="00560615" w:rsidP="009F1FB1">
      <w:pPr>
        <w:pStyle w:val="smZkladnText"/>
        <w:ind w:left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>vždy do 30. 6. (sudého kalendářního roku) nebo kdykoliv v průběhu roku po provedené aktualizaci</w:t>
      </w:r>
    </w:p>
    <w:p w14:paraId="29A9CCAE" w14:textId="77777777" w:rsidR="00560615" w:rsidRPr="00EC5F0B" w:rsidRDefault="00560615" w:rsidP="00EC5F0B">
      <w:pPr>
        <w:pStyle w:val="smOdrka2"/>
      </w:pPr>
      <w:r w:rsidRPr="00EC5F0B">
        <w:t>Úkoly:</w:t>
      </w:r>
    </w:p>
    <w:p w14:paraId="721DFAE3" w14:textId="77777777" w:rsidR="00560615" w:rsidRPr="00EC5F0B" w:rsidRDefault="00560615" w:rsidP="00EC5F0B">
      <w:pPr>
        <w:pStyle w:val="smOdrka2"/>
      </w:pPr>
      <w:r w:rsidRPr="00EC5F0B">
        <w:t>Úkol č. 7.3.3.</w:t>
      </w:r>
    </w:p>
    <w:p w14:paraId="032EC1D7" w14:textId="77777777" w:rsidR="00560615" w:rsidRPr="00EC5F0B" w:rsidRDefault="00560615" w:rsidP="00EC5F0B">
      <w:pPr>
        <w:pStyle w:val="smOdrka2"/>
      </w:pPr>
      <w:r w:rsidRPr="00EC5F0B">
        <w:t>Zajišťovat realizaci navržených opatření přijatých v rámci IPP.</w:t>
      </w:r>
    </w:p>
    <w:p w14:paraId="33CF13D2" w14:textId="77777777" w:rsidR="00560615" w:rsidRPr="00EC5F0B" w:rsidRDefault="00560615" w:rsidP="00EC5F0B">
      <w:pPr>
        <w:pStyle w:val="smOdrka2"/>
      </w:pPr>
      <w:r w:rsidRPr="00EC5F0B">
        <w:rPr>
          <w:b/>
        </w:rPr>
        <w:t>Zodpovídají:</w:t>
      </w:r>
      <w:r w:rsidRPr="00EC5F0B">
        <w:t xml:space="preserve"> </w:t>
      </w:r>
      <w:r w:rsidRPr="00EC5F0B">
        <w:tab/>
        <w:t>ředitel EZÚ</w:t>
      </w:r>
    </w:p>
    <w:p w14:paraId="2A383A68" w14:textId="77777777" w:rsidR="00560615" w:rsidRPr="00EC5F0B" w:rsidRDefault="00560615" w:rsidP="009F1FB1">
      <w:pPr>
        <w:pStyle w:val="smZkladnText"/>
        <w:ind w:left="0" w:firstLine="709"/>
        <w:rPr>
          <w:rFonts w:cs="Arial"/>
        </w:rPr>
      </w:pPr>
      <w:r w:rsidRPr="00EC5F0B">
        <w:rPr>
          <w:rFonts w:cs="Arial"/>
          <w:b/>
        </w:rPr>
        <w:t>Termín:</w:t>
      </w:r>
      <w:r w:rsidRPr="00EC5F0B">
        <w:rPr>
          <w:rFonts w:cs="Arial"/>
        </w:rPr>
        <w:t xml:space="preserve"> </w:t>
      </w:r>
      <w:r w:rsidRPr="00EC5F0B">
        <w:rPr>
          <w:rFonts w:cs="Arial"/>
        </w:rPr>
        <w:tab/>
        <w:t>průběžně</w:t>
      </w:r>
    </w:p>
    <w:p w14:paraId="4A256D77" w14:textId="32E1EF7C" w:rsidR="00560615" w:rsidRPr="00EC5F0B" w:rsidRDefault="00560615" w:rsidP="00560615">
      <w:pPr>
        <w:pStyle w:val="smZkladnText"/>
        <w:ind w:left="0"/>
        <w:rPr>
          <w:rFonts w:cs="Arial"/>
        </w:rPr>
      </w:pPr>
    </w:p>
    <w:p w14:paraId="20AD37FF" w14:textId="4A82D306" w:rsidR="00C77369" w:rsidRPr="00EC5F0B" w:rsidRDefault="00C77369" w:rsidP="00560615">
      <w:pPr>
        <w:pStyle w:val="smZkladnText"/>
        <w:ind w:left="0"/>
        <w:rPr>
          <w:rFonts w:cs="Arial"/>
        </w:rPr>
      </w:pPr>
    </w:p>
    <w:p w14:paraId="17E67841" w14:textId="2FD75F80" w:rsidR="00C77369" w:rsidRPr="00EC5F0B" w:rsidRDefault="00C77369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EC5F0B">
        <w:rPr>
          <w:rFonts w:cs="Arial"/>
        </w:rPr>
        <w:br w:type="page"/>
      </w:r>
    </w:p>
    <w:p w14:paraId="129AE8A4" w14:textId="339709F6" w:rsidR="00C77369" w:rsidRPr="00EC5F0B" w:rsidRDefault="001C2FF5" w:rsidP="00C77369">
      <w:pPr>
        <w:pStyle w:val="smNadpis1"/>
        <w:rPr>
          <w:rFonts w:cs="Arial"/>
          <w:highlight w:val="yellow"/>
        </w:rPr>
      </w:pPr>
      <w:bookmarkStart w:id="32" w:name="_Toc9783"/>
      <w:bookmarkStart w:id="33" w:name="_Toc153180270"/>
      <w:r w:rsidRPr="00EC5F0B">
        <w:rPr>
          <w:rFonts w:ascii="Times New Roman" w:hAnsi="Times New Roman"/>
          <w:b w:val="0"/>
          <w:sz w:val="24"/>
          <w:szCs w:val="24"/>
          <w:highlight w:val="yellow"/>
        </w:rPr>
        <w:lastRenderedPageBreak/>
        <w:t>prošetřování oznámení dle zákona o ochraně oznamovatelů</w:t>
      </w:r>
      <w:bookmarkEnd w:id="32"/>
      <w:bookmarkEnd w:id="33"/>
    </w:p>
    <w:p w14:paraId="67760A43" w14:textId="026EE88E" w:rsidR="001C2FF5" w:rsidRPr="00EC5F0B" w:rsidRDefault="001C2FF5" w:rsidP="001C2FF5">
      <w:pPr>
        <w:shd w:val="clear" w:color="auto" w:fill="FFFFFF" w:themeFill="background1"/>
        <w:jc w:val="both"/>
        <w:rPr>
          <w:sz w:val="24"/>
          <w:szCs w:val="24"/>
          <w:highlight w:val="yellow"/>
        </w:rPr>
      </w:pPr>
      <w:r w:rsidRPr="00EC5F0B">
        <w:rPr>
          <w:sz w:val="24"/>
          <w:szCs w:val="24"/>
          <w:highlight w:val="yellow"/>
        </w:rPr>
        <w:t xml:space="preserve">V souladu se zákonem č. 171/2023 Sb., o ochraně oznamovatelů tato kapitola upravuje postup pro řešení přijatých oznámení dle tohoto zákona. Oznámení budou přijímána prostřednictvím tzv. vnitřního oznamovacího systému.  </w:t>
      </w:r>
    </w:p>
    <w:p w14:paraId="308B7607" w14:textId="77777777" w:rsidR="001C2FF5" w:rsidRPr="00EC5F0B" w:rsidRDefault="001C2FF5" w:rsidP="001C2FF5">
      <w:pPr>
        <w:rPr>
          <w:color w:val="000000"/>
          <w:sz w:val="24"/>
          <w:szCs w:val="24"/>
          <w:highlight w:val="yellow"/>
        </w:rPr>
      </w:pPr>
    </w:p>
    <w:p w14:paraId="713BC6DA" w14:textId="2410CA9D" w:rsidR="001C2FF5" w:rsidRPr="00EC5F0B" w:rsidRDefault="001C2FF5" w:rsidP="00EC5F0B">
      <w:pPr>
        <w:pStyle w:val="smNadpis2"/>
        <w:rPr>
          <w:highlight w:val="yellow"/>
        </w:rPr>
      </w:pPr>
      <w:bookmarkStart w:id="34" w:name="_Toc153180271"/>
      <w:r w:rsidRPr="00EC5F0B">
        <w:rPr>
          <w:highlight w:val="yellow"/>
        </w:rPr>
        <w:t>Oznámení nežádoucího jednání</w:t>
      </w:r>
      <w:bookmarkEnd w:id="34"/>
    </w:p>
    <w:p w14:paraId="1D489102" w14:textId="77777777" w:rsidR="001C2FF5" w:rsidRPr="00EC5F0B" w:rsidRDefault="001C2FF5" w:rsidP="001C2FF5">
      <w:pPr>
        <w:spacing w:before="120"/>
        <w:jc w:val="both"/>
        <w:rPr>
          <w:sz w:val="24"/>
          <w:szCs w:val="24"/>
          <w:highlight w:val="yellow"/>
        </w:rPr>
      </w:pPr>
      <w:r w:rsidRPr="00EC5F0B">
        <w:rPr>
          <w:sz w:val="24"/>
          <w:szCs w:val="24"/>
          <w:highlight w:val="yellow"/>
        </w:rPr>
        <w:t>Oznámení podávané prostřednictvím vnitřního oznamovacího systému organizace musí obsahovat minimálně tyto údaje:</w:t>
      </w:r>
    </w:p>
    <w:p w14:paraId="03EFBE4A" w14:textId="77777777" w:rsidR="001C2FF5" w:rsidRPr="00EC5F0B" w:rsidRDefault="001C2FF5" w:rsidP="001C2FF5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  <w:highlight w:val="yellow"/>
        </w:rPr>
      </w:pPr>
      <w:r w:rsidRPr="00EC5F0B">
        <w:rPr>
          <w:sz w:val="24"/>
          <w:szCs w:val="24"/>
          <w:highlight w:val="yellow"/>
        </w:rPr>
        <w:t>Jméno, příjmení a datum narození oznamovatele (případně jiné údaje umožňující identifikaci);</w:t>
      </w:r>
    </w:p>
    <w:p w14:paraId="1F63D814" w14:textId="77777777" w:rsidR="001C2FF5" w:rsidRPr="00EC5F0B" w:rsidRDefault="001C2FF5" w:rsidP="001C2FF5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  <w:highlight w:val="yellow"/>
        </w:rPr>
      </w:pPr>
      <w:r w:rsidRPr="00EC5F0B">
        <w:rPr>
          <w:sz w:val="24"/>
          <w:szCs w:val="24"/>
          <w:highlight w:val="yellow"/>
        </w:rPr>
        <w:t>Určitý a srozumitelný popis jednání, které je předmětem oznámení, z oznámení musí být zřejmé, proti které osobě směřuje a jakého jednání se týká tak, aby bylo možné jej řádně prošetřit;</w:t>
      </w:r>
    </w:p>
    <w:p w14:paraId="54653DC6" w14:textId="77777777" w:rsidR="001C2FF5" w:rsidRPr="00EC5F0B" w:rsidRDefault="001C2FF5" w:rsidP="001C2FF5">
      <w:pPr>
        <w:pStyle w:val="Odstavecseseznamem"/>
        <w:numPr>
          <w:ilvl w:val="0"/>
          <w:numId w:val="41"/>
        </w:num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  <w:highlight w:val="yellow"/>
        </w:rPr>
      </w:pPr>
      <w:r w:rsidRPr="00EC5F0B">
        <w:rPr>
          <w:sz w:val="24"/>
          <w:szCs w:val="24"/>
          <w:highlight w:val="yellow"/>
        </w:rPr>
        <w:t>Důkazy prokazující jednání popsané v oznámení.</w:t>
      </w:r>
      <w:r w:rsidRPr="00EC5F0B">
        <w:rPr>
          <w:color w:val="515151"/>
          <w:highlight w:val="yellow"/>
          <w:shd w:val="clear" w:color="auto" w:fill="FFFFFF"/>
        </w:rPr>
        <w:t xml:space="preserve">  </w:t>
      </w:r>
    </w:p>
    <w:p w14:paraId="4AFFABD9" w14:textId="77777777" w:rsidR="001C2FF5" w:rsidRPr="00EC5F0B" w:rsidRDefault="001C2FF5" w:rsidP="001C2FF5">
      <w:pPr>
        <w:spacing w:before="120"/>
        <w:jc w:val="both"/>
        <w:rPr>
          <w:rFonts w:eastAsiaTheme="minorHAnsi"/>
          <w:sz w:val="24"/>
          <w:szCs w:val="24"/>
          <w:highlight w:val="yellow"/>
          <w:shd w:val="clear" w:color="auto" w:fill="FFFFFF"/>
          <w:lang w:eastAsia="en-US"/>
        </w:rPr>
      </w:pPr>
      <w:r w:rsidRPr="00EC5F0B">
        <w:rPr>
          <w:b/>
          <w:bCs/>
          <w:sz w:val="24"/>
          <w:szCs w:val="24"/>
          <w:highlight w:val="yellow"/>
        </w:rPr>
        <w:t>Nelze oznamovat skutečnosti vědomě nepravdivé, takové jednání může být sankcionováno pokutou ve výši až 50 tisíc Kč.</w:t>
      </w:r>
      <w:r w:rsidRPr="00EC5F0B">
        <w:rPr>
          <w:sz w:val="24"/>
          <w:szCs w:val="24"/>
          <w:highlight w:val="yellow"/>
          <w:shd w:val="clear" w:color="auto" w:fill="FFFFFF"/>
        </w:rPr>
        <w:t xml:space="preserve"> </w:t>
      </w:r>
    </w:p>
    <w:p w14:paraId="4D707248" w14:textId="77777777" w:rsidR="001C2FF5" w:rsidRPr="00EC5F0B" w:rsidRDefault="001C2FF5" w:rsidP="001C2FF5">
      <w:pPr>
        <w:spacing w:before="120"/>
        <w:jc w:val="both"/>
        <w:rPr>
          <w:sz w:val="24"/>
          <w:szCs w:val="24"/>
          <w:highlight w:val="yellow"/>
          <w:shd w:val="clear" w:color="auto" w:fill="FFFFFF"/>
        </w:rPr>
      </w:pPr>
      <w:r w:rsidRPr="00EC5F0B">
        <w:rPr>
          <w:sz w:val="24"/>
          <w:szCs w:val="24"/>
          <w:highlight w:val="yellow"/>
          <w:shd w:val="clear" w:color="auto" w:fill="FFFFFF"/>
        </w:rPr>
        <w:t>Oznamovatel by měl </w:t>
      </w:r>
      <w:r w:rsidRPr="00EC5F0B">
        <w:rPr>
          <w:rStyle w:val="Siln"/>
          <w:sz w:val="24"/>
          <w:szCs w:val="24"/>
          <w:highlight w:val="yellow"/>
          <w:shd w:val="clear" w:color="auto" w:fill="FFFFFF"/>
        </w:rPr>
        <w:t>jednat ve veřejném zájmu a v dobré víře, že jím podávané oznámení se opírá o věrohodná fakta a skutečnosti. Och</w:t>
      </w:r>
      <w:r w:rsidRPr="00EC5F0B">
        <w:rPr>
          <w:b/>
          <w:bCs/>
          <w:sz w:val="24"/>
          <w:szCs w:val="24"/>
          <w:highlight w:val="yellow"/>
          <w:shd w:val="clear" w:color="auto" w:fill="FFFFFF"/>
        </w:rPr>
        <w:t>rana před odvetnými opatřeními se nevztahuje na osobu, která učinila vědomě nepravdivé oznámení</w:t>
      </w:r>
      <w:r w:rsidRPr="00EC5F0B">
        <w:rPr>
          <w:sz w:val="24"/>
          <w:szCs w:val="24"/>
          <w:highlight w:val="yellow"/>
          <w:shd w:val="clear" w:color="auto" w:fill="FFFFFF"/>
        </w:rPr>
        <w:t>.</w:t>
      </w:r>
    </w:p>
    <w:p w14:paraId="6DDD14D0" w14:textId="77777777" w:rsidR="001C2FF5" w:rsidRPr="00EC5F0B" w:rsidRDefault="001C2FF5" w:rsidP="001C2FF5">
      <w:pPr>
        <w:spacing w:before="120"/>
        <w:jc w:val="both"/>
        <w:rPr>
          <w:sz w:val="24"/>
          <w:szCs w:val="24"/>
          <w:highlight w:val="yellow"/>
          <w:shd w:val="clear" w:color="auto" w:fill="FFFFFF"/>
        </w:rPr>
      </w:pPr>
      <w:r w:rsidRPr="00EC5F0B">
        <w:rPr>
          <w:sz w:val="24"/>
          <w:szCs w:val="24"/>
          <w:highlight w:val="yellow"/>
          <w:u w:val="single"/>
          <w:shd w:val="clear" w:color="auto" w:fill="FFFFFF"/>
        </w:rPr>
        <w:t>Předmětem oznámení může být takové jednání, které</w:t>
      </w:r>
      <w:r w:rsidRPr="00EC5F0B">
        <w:rPr>
          <w:sz w:val="24"/>
          <w:szCs w:val="24"/>
          <w:highlight w:val="yellow"/>
          <w:shd w:val="clear" w:color="auto" w:fill="FFFFFF"/>
        </w:rPr>
        <w:t>:</w:t>
      </w:r>
    </w:p>
    <w:p w14:paraId="5574558A" w14:textId="77777777" w:rsidR="001C2FF5" w:rsidRPr="00EC5F0B" w:rsidRDefault="001C2FF5" w:rsidP="001C2FF5">
      <w:pPr>
        <w:pStyle w:val="Defaul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má znaky trestného činu, </w:t>
      </w:r>
    </w:p>
    <w:p w14:paraId="6B027136" w14:textId="77777777" w:rsidR="001C2FF5" w:rsidRPr="00EC5F0B" w:rsidRDefault="001C2FF5" w:rsidP="001C2FF5">
      <w:pPr>
        <w:pStyle w:val="Defaul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má znaky přestupku, za který zákon stanoví sazbu pokuty, jejíž horní hranice je alespoň 100 tisíc Kč, </w:t>
      </w:r>
    </w:p>
    <w:p w14:paraId="57BE1BE7" w14:textId="77777777" w:rsidR="001C2FF5" w:rsidRPr="00EC5F0B" w:rsidRDefault="001C2FF5" w:rsidP="001C2FF5">
      <w:pPr>
        <w:pStyle w:val="Defaul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porušuje zákon o ochraně oznamovatelů, nebo </w:t>
      </w:r>
    </w:p>
    <w:p w14:paraId="33414D5A" w14:textId="77777777" w:rsidR="001C2FF5" w:rsidRPr="00EC5F0B" w:rsidRDefault="001C2FF5" w:rsidP="001C2FF5">
      <w:pPr>
        <w:pStyle w:val="Defaul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porušuje jiný právní předpis nebo předpis Evropské unie v oblasti: </w:t>
      </w:r>
    </w:p>
    <w:p w14:paraId="6B4146C4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finančních služeb, povinného auditu a jiných ověřovacích služeb, finančních produktů a finančních trhů, </w:t>
      </w:r>
    </w:p>
    <w:p w14:paraId="4244BB93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 daně z příjmů právnických osob, </w:t>
      </w:r>
    </w:p>
    <w:p w14:paraId="61DCBF4E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předcházení legalizaci výnosů z trestné činnosti a financování terorismu, </w:t>
      </w:r>
    </w:p>
    <w:p w14:paraId="6CA4096C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ochrany spotřebitele, </w:t>
      </w:r>
    </w:p>
    <w:p w14:paraId="6C0A5843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souladu s požadavky na výrobky včetně jejich bezpečnosti, </w:t>
      </w:r>
    </w:p>
    <w:p w14:paraId="63E8EF0F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bezpečnosti dopravy, přepravy a provozu na pozemních komunikacích, </w:t>
      </w:r>
    </w:p>
    <w:p w14:paraId="7A2801DD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ochrany životního prostředí, </w:t>
      </w:r>
    </w:p>
    <w:p w14:paraId="6BDC7F4E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bezpečnosti potravin a krmiv a ochrany zvířat a jejich zdraví,  </w:t>
      </w:r>
    </w:p>
    <w:p w14:paraId="050CD5A4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radiační ochrany a jaderné bezpečnosti, </w:t>
      </w:r>
    </w:p>
    <w:p w14:paraId="586CA342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hospodářské soutěže, veřejných dražeb a zadávání veřejných zakázek, </w:t>
      </w:r>
    </w:p>
    <w:p w14:paraId="5ABFFB09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ochrany vnitřního pořádku a bezpečnosti, života a zdraví, </w:t>
      </w:r>
    </w:p>
    <w:p w14:paraId="120E5CDE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ochrany osobních údajů, soukromí a bezpečnosti sítí elektronických komunikací a informačních systémů, </w:t>
      </w:r>
    </w:p>
    <w:p w14:paraId="4C0D66E5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ochrany finančních zájmů Evropské unie, </w:t>
      </w:r>
    </w:p>
    <w:p w14:paraId="39314C83" w14:textId="77777777" w:rsidR="001C2FF5" w:rsidRPr="00EC5F0B" w:rsidRDefault="001C2FF5" w:rsidP="001C2FF5">
      <w:pPr>
        <w:pStyle w:val="Default"/>
        <w:numPr>
          <w:ilvl w:val="0"/>
          <w:numId w:val="43"/>
        </w:numPr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fungování vnitřního trhu včetně ochrany hospodářské soutěže a státní podpory podle práva Evropské unie. </w:t>
      </w:r>
    </w:p>
    <w:p w14:paraId="335117F4" w14:textId="77777777" w:rsidR="001C2FF5" w:rsidRPr="00EC5F0B" w:rsidRDefault="001C2FF5" w:rsidP="001C2FF5">
      <w:pPr>
        <w:spacing w:before="120"/>
        <w:jc w:val="both"/>
        <w:rPr>
          <w:sz w:val="24"/>
          <w:szCs w:val="24"/>
          <w:highlight w:val="yellow"/>
          <w:shd w:val="clear" w:color="auto" w:fill="FFFFFF"/>
        </w:rPr>
      </w:pPr>
      <w:r w:rsidRPr="00EC5F0B">
        <w:rPr>
          <w:sz w:val="24"/>
          <w:szCs w:val="24"/>
          <w:highlight w:val="yellow"/>
          <w:u w:val="single"/>
          <w:shd w:val="clear" w:color="auto" w:fill="FFFFFF"/>
        </w:rPr>
        <w:lastRenderedPageBreak/>
        <w:t>Oznámení může prostřednictvím vnitřního oznamovacího systému oznámit výhradně osoba, které pro organizaci vykonává práci nebo obdobnou činnost.</w:t>
      </w:r>
      <w:r w:rsidRPr="00EC5F0B">
        <w:rPr>
          <w:sz w:val="24"/>
          <w:szCs w:val="24"/>
          <w:highlight w:val="yellow"/>
          <w:shd w:val="clear" w:color="auto" w:fill="FFFFFF"/>
        </w:rPr>
        <w:t xml:space="preserve"> Konkrétně se jedná především o tyto činnosti:</w:t>
      </w:r>
    </w:p>
    <w:p w14:paraId="4910C7BA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a) závislou činnost, </w:t>
      </w:r>
    </w:p>
    <w:p w14:paraId="23CB0D7A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b) službu, </w:t>
      </w:r>
    </w:p>
    <w:p w14:paraId="3FD0D22B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c) samostatnou výdělečnou činnost, </w:t>
      </w:r>
    </w:p>
    <w:p w14:paraId="491B9516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d) výkon práv spojených s účastí v právnické osobě, </w:t>
      </w:r>
    </w:p>
    <w:p w14:paraId="42334230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e) výkon funkce člena orgánu právnické osoby, </w:t>
      </w:r>
    </w:p>
    <w:p w14:paraId="437EF312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f) plnění úkolů v rámci činnosti právnické osoby, v jejím zájmu, jejím jménem nebo na její účet, </w:t>
      </w:r>
    </w:p>
    <w:p w14:paraId="783FC5E3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g) správu svěřenského fondu, </w:t>
      </w:r>
    </w:p>
    <w:p w14:paraId="41979930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h) dobrovolnickou činnost, </w:t>
      </w:r>
    </w:p>
    <w:p w14:paraId="6FDCACDD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 xml:space="preserve">i) odborná praxi, stáž, </w:t>
      </w:r>
    </w:p>
    <w:p w14:paraId="7FE07FBC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>j) výkon práv a povinností vyplývajících ze smlouvy, jejímž předmětem je poskytování dodávek, služeb, stavebních prací nebo jiného obdobného plnění,</w:t>
      </w:r>
    </w:p>
    <w:p w14:paraId="62914D66" w14:textId="77777777" w:rsidR="001C2FF5" w:rsidRPr="00EC5F0B" w:rsidRDefault="001C2FF5" w:rsidP="001C2FF5">
      <w:pPr>
        <w:pStyle w:val="Default"/>
        <w:rPr>
          <w:rFonts w:ascii="Times New Roman" w:hAnsi="Times New Roman" w:cs="Times New Roman"/>
          <w:sz w:val="23"/>
          <w:szCs w:val="23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>k) ucházení se o práci nebo obdobnou činnost.</w:t>
      </w:r>
      <w:r w:rsidRPr="00EC5F0B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296DB8F6" w14:textId="77777777" w:rsidR="005A5AF4" w:rsidRPr="00EC5F0B" w:rsidRDefault="005A5AF4" w:rsidP="001C2FF5">
      <w:pPr>
        <w:pStyle w:val="Default"/>
        <w:rPr>
          <w:rFonts w:ascii="Times New Roman" w:hAnsi="Times New Roman" w:cs="Times New Roman"/>
          <w:sz w:val="23"/>
          <w:szCs w:val="23"/>
          <w:highlight w:val="yellow"/>
        </w:rPr>
      </w:pPr>
    </w:p>
    <w:p w14:paraId="7B5336DD" w14:textId="77777777" w:rsidR="001C2FF5" w:rsidRPr="00EC5F0B" w:rsidRDefault="001C2FF5" w:rsidP="001C2FF5">
      <w:pPr>
        <w:spacing w:before="120"/>
        <w:rPr>
          <w:color w:val="444444"/>
          <w:sz w:val="24"/>
          <w:szCs w:val="24"/>
          <w:highlight w:val="yellow"/>
        </w:rPr>
      </w:pPr>
      <w:r w:rsidRPr="00EC5F0B">
        <w:rPr>
          <w:color w:val="444444"/>
          <w:sz w:val="24"/>
          <w:szCs w:val="24"/>
          <w:highlight w:val="yellow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607"/>
      </w:tblGrid>
      <w:tr w:rsidR="001C2FF5" w:rsidRPr="00EC5F0B" w14:paraId="618D6D76" w14:textId="77777777" w:rsidTr="00EC5F0B">
        <w:trPr>
          <w:trHeight w:val="393"/>
        </w:trPr>
        <w:tc>
          <w:tcPr>
            <w:tcW w:w="9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C34E" w14:textId="77777777" w:rsidR="001C2FF5" w:rsidRPr="00EC5F0B" w:rsidRDefault="001C2FF5">
            <w:pPr>
              <w:spacing w:line="256" w:lineRule="auto"/>
              <w:jc w:val="center"/>
              <w:rPr>
                <w:sz w:val="24"/>
                <w:szCs w:val="24"/>
                <w:highlight w:val="yellow"/>
              </w:rPr>
            </w:pPr>
            <w:r w:rsidRPr="00EC5F0B">
              <w:rPr>
                <w:b/>
                <w:bCs/>
                <w:color w:val="000000"/>
                <w:sz w:val="24"/>
                <w:szCs w:val="24"/>
                <w:highlight w:val="yellow"/>
              </w:rPr>
              <w:t>Způsob předání oznámení</w:t>
            </w:r>
          </w:p>
        </w:tc>
      </w:tr>
      <w:tr w:rsidR="001C2FF5" w:rsidRPr="00EC5F0B" w14:paraId="608348C8" w14:textId="77777777" w:rsidTr="00EC5F0B">
        <w:tc>
          <w:tcPr>
            <w:tcW w:w="4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37D0" w14:textId="77777777" w:rsidR="001C2FF5" w:rsidRPr="001E64A8" w:rsidRDefault="001C2FF5">
            <w:pPr>
              <w:spacing w:before="120" w:line="256" w:lineRule="auto"/>
              <w:rPr>
                <w:sz w:val="24"/>
                <w:szCs w:val="24"/>
                <w:highlight w:val="yellow"/>
              </w:rPr>
            </w:pPr>
            <w:r w:rsidRPr="001E64A8">
              <w:rPr>
                <w:sz w:val="24"/>
                <w:szCs w:val="24"/>
                <w:highlight w:val="yellow"/>
              </w:rPr>
              <w:t>Příslušná osoba:</w:t>
            </w:r>
          </w:p>
          <w:p w14:paraId="5542E846" w14:textId="77777777" w:rsidR="001C2FF5" w:rsidRPr="00EC5F0B" w:rsidRDefault="001C2FF5">
            <w:pPr>
              <w:spacing w:before="120" w:line="256" w:lineRule="auto"/>
              <w:rPr>
                <w:sz w:val="24"/>
                <w:szCs w:val="24"/>
                <w:highlight w:val="yellow"/>
              </w:rPr>
            </w:pPr>
            <w:r w:rsidRPr="00EC5F0B">
              <w:rPr>
                <w:sz w:val="24"/>
                <w:szCs w:val="24"/>
                <w:highlight w:val="yellow"/>
              </w:rPr>
              <w:t xml:space="preserve">E-mail (písemné podání):  </w:t>
            </w:r>
          </w:p>
          <w:p w14:paraId="02D5AABD" w14:textId="77777777" w:rsidR="001C2FF5" w:rsidRPr="00EC5F0B" w:rsidRDefault="001C2FF5">
            <w:pPr>
              <w:spacing w:before="120" w:line="256" w:lineRule="auto"/>
              <w:rPr>
                <w:sz w:val="24"/>
                <w:szCs w:val="24"/>
                <w:highlight w:val="yellow"/>
              </w:rPr>
            </w:pPr>
            <w:r w:rsidRPr="00EC5F0B">
              <w:rPr>
                <w:sz w:val="24"/>
                <w:szCs w:val="24"/>
                <w:highlight w:val="yellow"/>
              </w:rPr>
              <w:t>Telefonické spojení (ústní podání):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B7F3" w14:textId="1A02F01B" w:rsidR="001C2FF5" w:rsidRPr="001E64A8" w:rsidRDefault="00EC5F0B">
            <w:pPr>
              <w:spacing w:before="120" w:line="256" w:lineRule="auto"/>
              <w:rPr>
                <w:sz w:val="24"/>
                <w:szCs w:val="24"/>
                <w:highlight w:val="yellow"/>
              </w:rPr>
            </w:pPr>
            <w:r w:rsidRPr="001E64A8">
              <w:rPr>
                <w:sz w:val="24"/>
                <w:szCs w:val="24"/>
                <w:highlight w:val="yellow"/>
              </w:rPr>
              <w:t>Roman Šmíd</w:t>
            </w:r>
          </w:p>
          <w:p w14:paraId="5F579624" w14:textId="180D86C4" w:rsidR="00EC5F0B" w:rsidRPr="001E64A8" w:rsidRDefault="000E2D9B">
            <w:pPr>
              <w:spacing w:before="120" w:line="256" w:lineRule="auto"/>
              <w:rPr>
                <w:sz w:val="24"/>
                <w:szCs w:val="24"/>
                <w:highlight w:val="yellow"/>
              </w:rPr>
            </w:pPr>
            <w:hyperlink r:id="rId14" w:history="1">
              <w:r w:rsidR="00EC5F0B" w:rsidRPr="001E64A8">
                <w:rPr>
                  <w:rStyle w:val="Hypertextovodkaz"/>
                  <w:color w:val="auto"/>
                  <w:sz w:val="24"/>
                  <w:szCs w:val="24"/>
                  <w:highlight w:val="yellow"/>
                </w:rPr>
                <w:t>roman.smid@moore-czech.cz</w:t>
              </w:r>
            </w:hyperlink>
          </w:p>
          <w:p w14:paraId="434245F9" w14:textId="131A48B1" w:rsidR="001C2FF5" w:rsidRPr="00EC5F0B" w:rsidRDefault="001C2FF5">
            <w:pPr>
              <w:spacing w:before="120" w:line="256" w:lineRule="auto"/>
              <w:rPr>
                <w:b/>
                <w:bCs/>
                <w:sz w:val="24"/>
                <w:szCs w:val="24"/>
              </w:rPr>
            </w:pPr>
            <w:r w:rsidRPr="001E64A8">
              <w:rPr>
                <w:sz w:val="24"/>
                <w:szCs w:val="24"/>
                <w:highlight w:val="yellow"/>
              </w:rPr>
              <w:t>+420</w:t>
            </w:r>
            <w:r w:rsidR="00EC5F0B" w:rsidRPr="001E64A8">
              <w:rPr>
                <w:sz w:val="24"/>
                <w:szCs w:val="24"/>
                <w:highlight w:val="yellow"/>
              </w:rPr>
              <w:t> 724 602 134</w:t>
            </w:r>
          </w:p>
        </w:tc>
      </w:tr>
      <w:tr w:rsidR="001C2FF5" w:rsidRPr="00EC5F0B" w14:paraId="005D2896" w14:textId="77777777" w:rsidTr="00EC5F0B">
        <w:trPr>
          <w:trHeight w:val="907"/>
        </w:trPr>
        <w:tc>
          <w:tcPr>
            <w:tcW w:w="4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0D01" w14:textId="77777777" w:rsidR="001C2FF5" w:rsidRPr="00EC5F0B" w:rsidRDefault="001C2FF5">
            <w:pPr>
              <w:spacing w:before="120" w:line="256" w:lineRule="auto"/>
              <w:rPr>
                <w:sz w:val="24"/>
                <w:szCs w:val="24"/>
                <w:highlight w:val="yellow"/>
              </w:rPr>
            </w:pPr>
            <w:r w:rsidRPr="00EC5F0B">
              <w:rPr>
                <w:sz w:val="24"/>
                <w:szCs w:val="24"/>
                <w:highlight w:val="yellow"/>
              </w:rPr>
              <w:t>Osobně: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ABDD" w14:textId="77777777" w:rsidR="001C2FF5" w:rsidRPr="00EC5F0B" w:rsidRDefault="001C2FF5">
            <w:pPr>
              <w:spacing w:before="120" w:line="256" w:lineRule="auto"/>
              <w:jc w:val="both"/>
              <w:rPr>
                <w:sz w:val="24"/>
                <w:szCs w:val="24"/>
                <w:highlight w:val="yellow"/>
              </w:rPr>
            </w:pPr>
            <w:r w:rsidRPr="00EC5F0B">
              <w:rPr>
                <w:sz w:val="24"/>
                <w:szCs w:val="24"/>
                <w:highlight w:val="yellow"/>
              </w:rPr>
              <w:t xml:space="preserve">Po telefonické domluvě s příslušnou osobou, nejpozději do 14 dnů ode dne, kdy o to oznamovatel požádá.  </w:t>
            </w:r>
          </w:p>
        </w:tc>
      </w:tr>
      <w:tr w:rsidR="001C2FF5" w:rsidRPr="00EC5F0B" w14:paraId="5F2D4400" w14:textId="77777777" w:rsidTr="00EC5F0B">
        <w:tc>
          <w:tcPr>
            <w:tcW w:w="4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BA2B" w14:textId="77777777" w:rsidR="001C2FF5" w:rsidRPr="00EC5F0B" w:rsidRDefault="001C2FF5">
            <w:pPr>
              <w:spacing w:line="256" w:lineRule="auto"/>
              <w:rPr>
                <w:sz w:val="24"/>
                <w:szCs w:val="24"/>
                <w:highlight w:val="yellow"/>
              </w:rPr>
            </w:pPr>
            <w:r w:rsidRPr="00EC5F0B">
              <w:rPr>
                <w:sz w:val="24"/>
                <w:szCs w:val="24"/>
                <w:highlight w:val="yellow"/>
              </w:rPr>
              <w:t>Listovní zásilkou (písemně) na adresu sídla organizace:</w:t>
            </w:r>
          </w:p>
          <w:p w14:paraId="17F4B587" w14:textId="77777777" w:rsidR="001C2FF5" w:rsidRPr="00EC5F0B" w:rsidRDefault="001C2FF5">
            <w:pPr>
              <w:spacing w:line="256" w:lineRule="auto"/>
              <w:rPr>
                <w:sz w:val="24"/>
                <w:szCs w:val="24"/>
                <w:highlight w:val="yellow"/>
              </w:rPr>
            </w:pPr>
            <w:r w:rsidRPr="00EC5F0B">
              <w:rPr>
                <w:sz w:val="24"/>
                <w:szCs w:val="24"/>
                <w:highlight w:val="yellow"/>
              </w:rPr>
              <w:t>(obálku nutno označit „NEOTEVÍRAT, WHISTLEBLOWING“)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1930" w14:textId="726377A7" w:rsidR="001C2FF5" w:rsidRPr="001E64A8" w:rsidRDefault="00EC5F0B">
            <w:pPr>
              <w:spacing w:line="256" w:lineRule="auto"/>
              <w:rPr>
                <w:sz w:val="24"/>
                <w:szCs w:val="24"/>
                <w:highlight w:val="yellow"/>
                <w:shd w:val="clear" w:color="auto" w:fill="FFFFFF" w:themeFill="background1"/>
              </w:rPr>
            </w:pPr>
            <w:r w:rsidRPr="001E64A8">
              <w:rPr>
                <w:sz w:val="24"/>
                <w:szCs w:val="24"/>
                <w:highlight w:val="yellow"/>
                <w:shd w:val="clear" w:color="auto" w:fill="FFFFFF" w:themeFill="background1"/>
              </w:rPr>
              <w:t>Elektrotechnický zkušební ústav, s. p.</w:t>
            </w:r>
          </w:p>
          <w:p w14:paraId="43912DFA" w14:textId="77777777" w:rsidR="00EC5F0B" w:rsidRPr="001E64A8" w:rsidRDefault="00EC5F0B">
            <w:pPr>
              <w:spacing w:line="256" w:lineRule="auto"/>
              <w:rPr>
                <w:sz w:val="24"/>
                <w:szCs w:val="24"/>
                <w:highlight w:val="yellow"/>
                <w:shd w:val="clear" w:color="auto" w:fill="FFFFFF" w:themeFill="background1"/>
              </w:rPr>
            </w:pPr>
            <w:r w:rsidRPr="001E64A8">
              <w:rPr>
                <w:sz w:val="24"/>
                <w:szCs w:val="24"/>
                <w:highlight w:val="yellow"/>
                <w:shd w:val="clear" w:color="auto" w:fill="FFFFFF" w:themeFill="background1"/>
              </w:rPr>
              <w:t>Pod lisem 129/2</w:t>
            </w:r>
          </w:p>
          <w:p w14:paraId="21E4BCD7" w14:textId="1A9B18C3" w:rsidR="00EC5F0B" w:rsidRPr="001E64A8" w:rsidRDefault="00EC5F0B">
            <w:pPr>
              <w:spacing w:line="256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1E64A8">
              <w:rPr>
                <w:sz w:val="24"/>
                <w:szCs w:val="24"/>
                <w:highlight w:val="yellow"/>
                <w:shd w:val="clear" w:color="auto" w:fill="FFFFFF" w:themeFill="background1"/>
              </w:rPr>
              <w:t>182 00 Praha 8</w:t>
            </w:r>
          </w:p>
        </w:tc>
      </w:tr>
    </w:tbl>
    <w:p w14:paraId="66969362" w14:textId="77777777" w:rsidR="001C2FF5" w:rsidRPr="00EC5F0B" w:rsidRDefault="001C2FF5" w:rsidP="001C2FF5">
      <w:pPr>
        <w:pStyle w:val="Default"/>
        <w:rPr>
          <w:rFonts w:ascii="Times New Roman" w:eastAsiaTheme="minorHAnsi" w:hAnsi="Times New Roman" w:cs="Times New Roman"/>
          <w:highlight w:val="yellow"/>
          <w:lang w:eastAsia="en-US"/>
        </w:rPr>
      </w:pPr>
    </w:p>
    <w:p w14:paraId="39A0F935" w14:textId="77777777" w:rsidR="001C2FF5" w:rsidRPr="00EC5F0B" w:rsidRDefault="001C2FF5" w:rsidP="001C2FF5">
      <w:pPr>
        <w:pStyle w:val="Default"/>
        <w:jc w:val="both"/>
        <w:rPr>
          <w:rFonts w:ascii="Times New Roman" w:hAnsi="Times New Roman" w:cs="Times New Roman"/>
          <w:highlight w:val="yellow"/>
        </w:rPr>
      </w:pPr>
      <w:r w:rsidRPr="00EC5F0B">
        <w:rPr>
          <w:rFonts w:ascii="Times New Roman" w:hAnsi="Times New Roman" w:cs="Times New Roman"/>
          <w:highlight w:val="yellow"/>
        </w:rPr>
        <w:t>V případě osobního či ústního podání bude o oznámení vždy sepsán záznam, v případě souhlasu oznamovatele bude pořízen zvukový záznam oznámení. Příslušná osoba umožní oznamovateli, aby se k záznamu nebo /přepisu zvukové nahrávky, byl-li pořízen, vyjádřil. Vyjádření oznamovatele se k záznamu nebo přepisu přiloží.</w:t>
      </w:r>
    </w:p>
    <w:p w14:paraId="6F854197" w14:textId="77777777" w:rsidR="001C2FF5" w:rsidRPr="00EC5F0B" w:rsidRDefault="001C2FF5" w:rsidP="001C2FF5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EC5F0B">
        <w:rPr>
          <w:rFonts w:ascii="Times New Roman" w:hAnsi="Times New Roman" w:cs="Times New Roman"/>
          <w:b/>
          <w:bCs/>
          <w:highlight w:val="yellow"/>
        </w:rPr>
        <w:t>Povinný subjekt v souladu s § 9 zákona o ochraně oznamovatelů vylučuje přijímání oznámení od osoby, která pro povinný subjekt nevykonává práci nebo jinou obdobnou činnost. Dále nebudou přijímána anonymní oznámení.</w:t>
      </w:r>
    </w:p>
    <w:p w14:paraId="4DAFC5C2" w14:textId="5E7A1830" w:rsidR="001C2FF5" w:rsidRPr="00EC5F0B" w:rsidRDefault="001C2FF5" w:rsidP="00EC5F0B">
      <w:pPr>
        <w:pStyle w:val="smNadpis2"/>
        <w:rPr>
          <w:highlight w:val="yellow"/>
        </w:rPr>
      </w:pPr>
      <w:bookmarkStart w:id="35" w:name="_Toc153180272"/>
      <w:r w:rsidRPr="00EC5F0B">
        <w:rPr>
          <w:highlight w:val="yellow"/>
        </w:rPr>
        <w:t>Příslušná osoba</w:t>
      </w:r>
      <w:bookmarkEnd w:id="35"/>
      <w:r w:rsidRPr="00EC5F0B">
        <w:rPr>
          <w:highlight w:val="yellow"/>
        </w:rPr>
        <w:t xml:space="preserve">  </w:t>
      </w:r>
    </w:p>
    <w:p w14:paraId="6B427C6A" w14:textId="77777777" w:rsidR="001C2FF5" w:rsidRPr="00EC5F0B" w:rsidRDefault="001C2FF5" w:rsidP="001C2FF5">
      <w:pPr>
        <w:spacing w:after="27"/>
        <w:jc w:val="center"/>
        <w:rPr>
          <w:b/>
          <w:color w:val="000000"/>
          <w:sz w:val="24"/>
          <w:szCs w:val="24"/>
          <w:highlight w:val="yellow"/>
        </w:rPr>
      </w:pPr>
      <w:r w:rsidRPr="00EC5F0B">
        <w:rPr>
          <w:b/>
          <w:color w:val="000000"/>
          <w:sz w:val="24"/>
          <w:szCs w:val="24"/>
          <w:highlight w:val="yellow"/>
        </w:rPr>
        <w:t xml:space="preserve"> </w:t>
      </w:r>
    </w:p>
    <w:p w14:paraId="70ABDFA6" w14:textId="77777777" w:rsidR="001C2FF5" w:rsidRPr="00EC5F0B" w:rsidRDefault="001C2FF5" w:rsidP="001C2FF5">
      <w:pPr>
        <w:jc w:val="both"/>
        <w:rPr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Oznámení přijímá a prošetřuje výhradně příslušná osoba určená statutárním orgánem organizace. Příslušná osoba musí splňovat požadavek bezúhonnosti, zároveň je vázána mlčenlivostí. </w:t>
      </w:r>
      <w:r w:rsidRPr="00EC5F0B">
        <w:rPr>
          <w:sz w:val="24"/>
          <w:szCs w:val="24"/>
          <w:highlight w:val="yellow"/>
        </w:rPr>
        <w:t>Nesmí poskytnout informace, které by mohly zmařit nebo ohrozit účel podávání oznámení.</w:t>
      </w:r>
    </w:p>
    <w:p w14:paraId="0CAFC7F0" w14:textId="77777777" w:rsidR="001C2FF5" w:rsidRPr="00EC5F0B" w:rsidRDefault="001C2FF5" w:rsidP="001C2FF5">
      <w:pPr>
        <w:jc w:val="both"/>
        <w:rPr>
          <w:sz w:val="24"/>
          <w:szCs w:val="24"/>
          <w:highlight w:val="yellow"/>
        </w:rPr>
      </w:pPr>
    </w:p>
    <w:p w14:paraId="4E95F391" w14:textId="77777777" w:rsidR="001C2FF5" w:rsidRPr="00EC5F0B" w:rsidRDefault="001C2FF5" w:rsidP="001C2FF5">
      <w:pPr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  <w:u w:val="single"/>
        </w:rPr>
        <w:lastRenderedPageBreak/>
        <w:t>Činnost příslušné osoby</w:t>
      </w:r>
      <w:r w:rsidRPr="00EC5F0B">
        <w:rPr>
          <w:color w:val="000000"/>
          <w:sz w:val="24"/>
          <w:szCs w:val="24"/>
          <w:highlight w:val="yellow"/>
        </w:rPr>
        <w:t>:</w:t>
      </w:r>
    </w:p>
    <w:p w14:paraId="69ADD00C" w14:textId="77777777" w:rsidR="001C2FF5" w:rsidRPr="00EC5F0B" w:rsidRDefault="001C2FF5" w:rsidP="001C2FF5">
      <w:pPr>
        <w:pStyle w:val="Odstavecseseznamem"/>
        <w:numPr>
          <w:ilvl w:val="1"/>
          <w:numId w:val="4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přijímá a posuzuje důvodnost oznámení podaného prostřednictvím vnitřního oznamovacího systému, </w:t>
      </w:r>
    </w:p>
    <w:p w14:paraId="4C135C69" w14:textId="77777777" w:rsidR="001C2FF5" w:rsidRPr="00EC5F0B" w:rsidRDefault="001C2FF5" w:rsidP="001C2FF5">
      <w:pPr>
        <w:pStyle w:val="Odstavecseseznamem"/>
        <w:numPr>
          <w:ilvl w:val="1"/>
          <w:numId w:val="4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navrhuje povinnému subjektu opatření k nápravě nebo předejití protiprávnímu stavu v návaznosti na podané oznámení, ledaže by tímto postupem mohlo dojít k prozrazení totožnosti oznamovatele nebo jiné zainteresované osoby podle § 4 zákona o ochraně oznamovatelů, </w:t>
      </w:r>
    </w:p>
    <w:p w14:paraId="1DCD123F" w14:textId="77777777" w:rsidR="001C2FF5" w:rsidRPr="00EC5F0B" w:rsidRDefault="001C2FF5" w:rsidP="001C2FF5">
      <w:pPr>
        <w:pStyle w:val="Odstavecseseznamem"/>
        <w:numPr>
          <w:ilvl w:val="1"/>
          <w:numId w:val="4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plní pokyny povinného subjektu, ledaže ohrožují nebo maří výkon její činnosti podle tohoto zákona, </w:t>
      </w:r>
    </w:p>
    <w:p w14:paraId="5F41B627" w14:textId="77777777" w:rsidR="001C2FF5" w:rsidRPr="00EC5F0B" w:rsidRDefault="001C2FF5" w:rsidP="001C2FF5">
      <w:pPr>
        <w:pStyle w:val="Odstavecseseznamem"/>
        <w:numPr>
          <w:ilvl w:val="1"/>
          <w:numId w:val="4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postupuje při výkonu své činnosti vždy nestranně, </w:t>
      </w:r>
    </w:p>
    <w:p w14:paraId="76F5EA01" w14:textId="77777777" w:rsidR="001C2FF5" w:rsidRPr="00EC5F0B" w:rsidRDefault="001C2FF5" w:rsidP="001C2FF5">
      <w:pPr>
        <w:pStyle w:val="Odstavecseseznamem"/>
        <w:numPr>
          <w:ilvl w:val="1"/>
          <w:numId w:val="44"/>
        </w:numPr>
        <w:overflowPunct/>
        <w:ind w:left="567" w:hanging="283"/>
        <w:jc w:val="both"/>
        <w:textAlignment w:val="auto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zachovává mlčenlivost o skutečnostech, o kterých se dozvěděla při výkonu své činnosti, a to i po ukončení výkonu této činnosti. </w:t>
      </w:r>
    </w:p>
    <w:p w14:paraId="531F2186" w14:textId="77777777" w:rsidR="001C2FF5" w:rsidRPr="00EC5F0B" w:rsidRDefault="001C2FF5" w:rsidP="001C2FF5">
      <w:pPr>
        <w:rPr>
          <w:color w:val="000000"/>
          <w:sz w:val="24"/>
          <w:szCs w:val="24"/>
          <w:highlight w:val="yellow"/>
        </w:rPr>
      </w:pPr>
    </w:p>
    <w:p w14:paraId="6C55E094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Příslušná osoba nesmí být za řádný výkon své činnosti podle zákona o ochraně oznamovatelů postihována. </w:t>
      </w:r>
    </w:p>
    <w:p w14:paraId="359571DF" w14:textId="77777777" w:rsidR="001C2FF5" w:rsidRPr="00EC5F0B" w:rsidRDefault="001C2FF5" w:rsidP="001C2FF5">
      <w:pPr>
        <w:rPr>
          <w:sz w:val="24"/>
          <w:szCs w:val="24"/>
          <w:highlight w:val="yellow"/>
        </w:rPr>
      </w:pPr>
    </w:p>
    <w:p w14:paraId="413E4543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Příslušná osoba je povinna v elektronické podobě vést evidenci údajů o přijatých oznámeních, a to v rozsahu: </w:t>
      </w:r>
    </w:p>
    <w:p w14:paraId="0CF3FF99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</w:p>
    <w:p w14:paraId="07A14569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a) datum přijetí oznámení, </w:t>
      </w:r>
    </w:p>
    <w:p w14:paraId="50F082CB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b) jméno, příjmení, datum narození a kontaktní adresa oznamovatele, nebo jiné údaje, z nichž je možné dovodit totožnost oznamovatele, </w:t>
      </w:r>
    </w:p>
    <w:p w14:paraId="35D681AF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c) shrnutí obsahu oznámení a identifikace osoby, proti které oznámení směřovalo, je-li její totožnost známa, </w:t>
      </w:r>
    </w:p>
    <w:p w14:paraId="0139EB8C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d) datum ukončení posouzení důvodnosti oznámení příslušnou osobou a jejich výsledek. </w:t>
      </w:r>
    </w:p>
    <w:p w14:paraId="260E0C96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</w:p>
    <w:p w14:paraId="0405AF36" w14:textId="77777777" w:rsidR="001C2FF5" w:rsidRPr="00EC5F0B" w:rsidRDefault="001C2FF5" w:rsidP="001C2FF5">
      <w:pPr>
        <w:jc w:val="both"/>
        <w:rPr>
          <w:b/>
          <w:bCs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Příslušná osoba je povinna uchovávat oznámení podané prostřednictvím vnitřního oznamovacího systému a dokumenty související s oznámením po dobu 5 let ode dne přijetí oznámení. </w:t>
      </w:r>
    </w:p>
    <w:p w14:paraId="691F6BFD" w14:textId="77777777" w:rsidR="001C2FF5" w:rsidRPr="00EC5F0B" w:rsidRDefault="001C2FF5" w:rsidP="001C2FF5">
      <w:pPr>
        <w:shd w:val="clear" w:color="auto" w:fill="FFFFFF" w:themeFill="background1"/>
        <w:ind w:left="284" w:hanging="284"/>
        <w:jc w:val="center"/>
        <w:rPr>
          <w:b/>
          <w:color w:val="000000"/>
          <w:sz w:val="24"/>
          <w:szCs w:val="24"/>
          <w:highlight w:val="yellow"/>
        </w:rPr>
      </w:pPr>
    </w:p>
    <w:p w14:paraId="757EC866" w14:textId="6B401233" w:rsidR="001C2FF5" w:rsidRPr="00EC5F0B" w:rsidRDefault="001C2FF5" w:rsidP="00EC5F0B">
      <w:pPr>
        <w:pStyle w:val="smNadpis2"/>
        <w:rPr>
          <w:highlight w:val="yellow"/>
        </w:rPr>
      </w:pPr>
      <w:bookmarkStart w:id="36" w:name="_Toc153180273"/>
      <w:r w:rsidRPr="00EC5F0B">
        <w:rPr>
          <w:highlight w:val="yellow"/>
        </w:rPr>
        <w:t>Postup po přijetí oznámení</w:t>
      </w:r>
      <w:bookmarkEnd w:id="36"/>
    </w:p>
    <w:p w14:paraId="1BDAE067" w14:textId="77777777" w:rsidR="001C2FF5" w:rsidRPr="00EC5F0B" w:rsidRDefault="001C2FF5" w:rsidP="001C2FF5">
      <w:pPr>
        <w:spacing w:before="240"/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1) Prostřednictvím vnitřního oznamovacího systému lze oznámení podat ústně nebo písemně. 2) Požádá-li o to oznamovatel, je příslušná osoba povinna oznámení přijmout osobně v přiměřené lhůtě, nejdéle však do 14 dnů ode dne, kdy o to oznamovatel požádal. </w:t>
      </w:r>
    </w:p>
    <w:p w14:paraId="36DF7FE6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>3) O přijetí oznámení je příslušná osoba povinna do 7 dnů ode dne jeho přijetí písemně vyrozumět oznamovatele.</w:t>
      </w:r>
    </w:p>
    <w:p w14:paraId="373A620A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 4) Příslušná osoba je povinna posoudit důvodnost oznámení a písemně vyrozumět oznamovatele o výsledcích posouzení do 30 dnů ode dne přijetí oznámení. V případech skutkově nebo právně složitých lze tuto lhůtu prodloužit až o 30 dnů, nejvýše však dvakrát. </w:t>
      </w:r>
    </w:p>
    <w:p w14:paraId="55CFD80C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5) O prodloužení lhůty a důvodech pro její prodloužení je příslušná osoba povinna oznamovatele písemně vyrozumět před jejím uplynutím.  </w:t>
      </w:r>
    </w:p>
    <w:p w14:paraId="21A029F7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6) Zjistí-li příslušná osoba při posuzování důvodnosti oznámení, že nejde o oznámení podle tohoto zákona, bez zbytečného odkladu o tom písemně vyrozumí oznamovatele. </w:t>
      </w:r>
    </w:p>
    <w:p w14:paraId="1876A7E6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7) Je-li oznámení vyhodnoceno jako důvodné, příslušná osoba povinnému subjektu navrhne opatření k předejití nebo nápravě protiprávního stavu. </w:t>
      </w:r>
    </w:p>
    <w:p w14:paraId="1B13DAC1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 xml:space="preserve">8) O přijatém opatření povinný subjekt neprodleně vyrozumí příslušnou osobu, která o něm bez zbytečného odkladu písemně vyrozumí oznamovatele.  </w:t>
      </w:r>
    </w:p>
    <w:p w14:paraId="63BBDA6E" w14:textId="77777777" w:rsidR="001C2FF5" w:rsidRPr="00EC5F0B" w:rsidRDefault="001C2FF5" w:rsidP="001C2FF5">
      <w:pPr>
        <w:jc w:val="both"/>
        <w:rPr>
          <w:bCs/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lastRenderedPageBreak/>
        <w:t>9) Není-li oznámení vyhodnoceno jako důvodné, příslušná osoba bez zbytečného odkladu písemně vyrozumí oznamovatele o tom, že na základě skutečností uvedených v oznámení a z okolností, které jí jsou známy, neshledala podezření ze spáchání protiprávního jednání, nebo shledala, že oznámení se zakládá na nepravdivých informacích, a poučí oznamovatele o právu podat oznámení u orgánu veřejné moci.</w:t>
      </w:r>
    </w:p>
    <w:p w14:paraId="38B79045" w14:textId="77777777" w:rsidR="001C2FF5" w:rsidRPr="00EC5F0B" w:rsidRDefault="001C2FF5" w:rsidP="001C2FF5">
      <w:pPr>
        <w:shd w:val="clear" w:color="auto" w:fill="FFFFFF" w:themeFill="background1"/>
        <w:ind w:left="284" w:hanging="284"/>
        <w:jc w:val="center"/>
        <w:rPr>
          <w:b/>
          <w:color w:val="000000"/>
          <w:sz w:val="24"/>
          <w:szCs w:val="24"/>
          <w:highlight w:val="yellow"/>
        </w:rPr>
      </w:pPr>
    </w:p>
    <w:p w14:paraId="75266687" w14:textId="2383F5B0" w:rsidR="001C2FF5" w:rsidRPr="00EC5F0B" w:rsidRDefault="001C2FF5" w:rsidP="00EC5F0B">
      <w:pPr>
        <w:pStyle w:val="smNadpis2"/>
        <w:rPr>
          <w:highlight w:val="yellow"/>
        </w:rPr>
      </w:pPr>
      <w:bookmarkStart w:id="37" w:name="_Toc153180274"/>
      <w:r w:rsidRPr="00EC5F0B">
        <w:rPr>
          <w:highlight w:val="yellow"/>
        </w:rPr>
        <w:t>Zpracování a ochrana osobních údajů</w:t>
      </w:r>
      <w:bookmarkEnd w:id="37"/>
    </w:p>
    <w:p w14:paraId="5D384379" w14:textId="77777777" w:rsidR="001C2FF5" w:rsidRPr="00EC5F0B" w:rsidRDefault="001C2FF5" w:rsidP="001C2FF5">
      <w:pPr>
        <w:jc w:val="both"/>
        <w:rPr>
          <w:color w:val="000000"/>
          <w:sz w:val="23"/>
          <w:szCs w:val="23"/>
          <w:highlight w:val="yellow"/>
        </w:rPr>
      </w:pPr>
    </w:p>
    <w:p w14:paraId="528171AA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  <w:r w:rsidRPr="00EC5F0B">
        <w:rPr>
          <w:color w:val="000000"/>
          <w:sz w:val="24"/>
          <w:szCs w:val="24"/>
          <w:highlight w:val="yellow"/>
        </w:rPr>
        <w:t>Osobní údaje získané v souvislosti s posuzováním oznámení jsou zpracovávány v souladu s </w:t>
      </w:r>
      <w:r w:rsidRPr="00EC5F0B">
        <w:rPr>
          <w:color w:val="202122"/>
          <w:sz w:val="24"/>
          <w:szCs w:val="24"/>
          <w:highlight w:val="yellow"/>
          <w:shd w:val="clear" w:color="auto" w:fill="FFFFFF"/>
        </w:rPr>
        <w:t>Nařízením Evropského parlamentu a Rady (EU) č. 2016/679 ze dne 27. dubna 2016 o ochraně fyzických osob v souvislosti se zpracováním osobních údajů a o volném pohybu těchto údajů a o zrušení směrnice 95/46/ES (obecné nařízení o ochraně osobních údajů)</w:t>
      </w:r>
      <w:r w:rsidRPr="00EC5F0B">
        <w:rPr>
          <w:color w:val="000000"/>
          <w:sz w:val="24"/>
          <w:szCs w:val="24"/>
          <w:highlight w:val="yellow"/>
        </w:rPr>
        <w:t xml:space="preserve"> a zákonem č. 110/2019 Sb., o zpracování osobních údajů. </w:t>
      </w:r>
    </w:p>
    <w:p w14:paraId="4AF27880" w14:textId="77777777" w:rsidR="001C2FF5" w:rsidRPr="00EC5F0B" w:rsidRDefault="001C2FF5" w:rsidP="001C2FF5">
      <w:pPr>
        <w:jc w:val="both"/>
        <w:rPr>
          <w:color w:val="000000"/>
          <w:sz w:val="24"/>
          <w:szCs w:val="24"/>
          <w:highlight w:val="yellow"/>
        </w:rPr>
      </w:pPr>
    </w:p>
    <w:p w14:paraId="53059600" w14:textId="2517BC9B" w:rsidR="001C2FF5" w:rsidRPr="00EC5F0B" w:rsidRDefault="001C2FF5" w:rsidP="00EC5F0B">
      <w:pPr>
        <w:pStyle w:val="smNadpis2"/>
        <w:rPr>
          <w:highlight w:val="yellow"/>
        </w:rPr>
      </w:pPr>
      <w:bookmarkStart w:id="38" w:name="_Toc153180275"/>
      <w:r w:rsidRPr="00EC5F0B">
        <w:rPr>
          <w:highlight w:val="yellow"/>
        </w:rPr>
        <w:t>Vědomě nepravdivé oznámení</w:t>
      </w:r>
      <w:bookmarkEnd w:id="38"/>
    </w:p>
    <w:p w14:paraId="18584D21" w14:textId="77777777" w:rsidR="001C2FF5" w:rsidRPr="00EC5F0B" w:rsidRDefault="001C2FF5" w:rsidP="001C2FF5">
      <w:pPr>
        <w:shd w:val="clear" w:color="auto" w:fill="FFFFFF" w:themeFill="background1"/>
        <w:jc w:val="center"/>
        <w:rPr>
          <w:color w:val="000000"/>
          <w:sz w:val="23"/>
          <w:szCs w:val="23"/>
          <w:highlight w:val="yellow"/>
        </w:rPr>
      </w:pPr>
    </w:p>
    <w:p w14:paraId="0E939746" w14:textId="77777777" w:rsidR="001C2FF5" w:rsidRPr="00EC5F0B" w:rsidRDefault="001C2FF5" w:rsidP="001C2FF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EC5F0B">
        <w:rPr>
          <w:rFonts w:ascii="Times New Roman" w:hAnsi="Times New Roman" w:cs="Times New Roman"/>
          <w:highlight w:val="yellow"/>
        </w:rPr>
        <w:t>Osobě, která podá vědomě nepravdivé oznámení může být uložena pokuta do výše 50 tisíc Kč.</w:t>
      </w:r>
    </w:p>
    <w:p w14:paraId="64218072" w14:textId="77777777" w:rsidR="005D0ED3" w:rsidRPr="00EC5F0B" w:rsidRDefault="005D0ED3" w:rsidP="005D0ED3">
      <w:pPr>
        <w:jc w:val="both"/>
        <w:rPr>
          <w:rFonts w:ascii="Arial" w:hAnsi="Arial" w:cs="Arial"/>
        </w:rPr>
      </w:pPr>
    </w:p>
    <w:p w14:paraId="297A9064" w14:textId="596E7E13" w:rsidR="00C77369" w:rsidRPr="00EC5F0B" w:rsidRDefault="00C77369" w:rsidP="007B2A31">
      <w:r w:rsidRPr="00EC5F0B">
        <w:br w:type="page"/>
      </w:r>
    </w:p>
    <w:p w14:paraId="15CBBD6C" w14:textId="77777777" w:rsidR="00C77369" w:rsidRPr="00EC5F0B" w:rsidRDefault="00C77369" w:rsidP="00560615">
      <w:pPr>
        <w:pStyle w:val="smZkladnText"/>
        <w:ind w:left="0"/>
        <w:rPr>
          <w:rFonts w:cs="Arial"/>
        </w:rPr>
      </w:pPr>
    </w:p>
    <w:p w14:paraId="2E9D7120" w14:textId="77777777" w:rsidR="00D828BD" w:rsidRPr="00EC5F0B" w:rsidRDefault="00D828BD" w:rsidP="00D828BD">
      <w:pPr>
        <w:pStyle w:val="smOddl"/>
        <w:rPr>
          <w:rFonts w:cs="Arial"/>
        </w:rPr>
      </w:pPr>
      <w:bookmarkStart w:id="39" w:name="_Toc153180276"/>
      <w:r w:rsidRPr="00EC5F0B">
        <w:rPr>
          <w:rFonts w:cs="Arial"/>
        </w:rPr>
        <w:t>ZÁVĚREČNÁ USTANOVENÍ</w:t>
      </w:r>
      <w:bookmarkEnd w:id="31"/>
      <w:bookmarkEnd w:id="39"/>
    </w:p>
    <w:p w14:paraId="6909B529" w14:textId="77777777" w:rsidR="00D828BD" w:rsidRPr="00EC5F0B" w:rsidRDefault="00D828BD" w:rsidP="00D828BD">
      <w:pPr>
        <w:pStyle w:val="smNadpis1"/>
        <w:rPr>
          <w:rFonts w:cs="Arial"/>
        </w:rPr>
      </w:pPr>
      <w:bookmarkStart w:id="40" w:name="_Toc374547040"/>
      <w:bookmarkStart w:id="41" w:name="_Toc153180277"/>
      <w:r w:rsidRPr="00EC5F0B">
        <w:rPr>
          <w:rFonts w:cs="Arial"/>
        </w:rPr>
        <w:t>ZÁVĚREČNÁ A ZRUŠOVACÍ USTANOVENÍ</w:t>
      </w:r>
      <w:bookmarkEnd w:id="40"/>
      <w:bookmarkEnd w:id="41"/>
    </w:p>
    <w:p w14:paraId="3477CC3F" w14:textId="77777777" w:rsidR="00D828BD" w:rsidRPr="00EC5F0B" w:rsidRDefault="00D828BD" w:rsidP="00D828BD">
      <w:pPr>
        <w:pStyle w:val="smNadpis2"/>
        <w:rPr>
          <w:rFonts w:cs="Arial"/>
        </w:rPr>
      </w:pPr>
      <w:bookmarkStart w:id="42" w:name="_Toc374547041"/>
      <w:bookmarkStart w:id="43" w:name="_Toc153180278"/>
      <w:r w:rsidRPr="00EC5F0B">
        <w:rPr>
          <w:rFonts w:cs="Arial"/>
        </w:rPr>
        <w:t>Související předpisy a OŘD</w:t>
      </w:r>
      <w:bookmarkEnd w:id="42"/>
      <w:bookmarkEnd w:id="43"/>
    </w:p>
    <w:p w14:paraId="72E36B5E" w14:textId="77777777" w:rsidR="002A441B" w:rsidRPr="00EC5F0B" w:rsidRDefault="002A441B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OS - 1.1 Organizační řád</w:t>
      </w:r>
    </w:p>
    <w:p w14:paraId="199AF73A" w14:textId="77777777" w:rsidR="00D828BD" w:rsidRPr="00EC5F0B" w:rsidRDefault="00D828BD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OS - 1.2 Pracovní řád</w:t>
      </w:r>
    </w:p>
    <w:p w14:paraId="690B2C22" w14:textId="77777777" w:rsidR="00D828BD" w:rsidRPr="00EC5F0B" w:rsidRDefault="00D828BD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OS - 1.4 Vnitřní kontrolní systém</w:t>
      </w:r>
    </w:p>
    <w:p w14:paraId="6CA8F9CD" w14:textId="77777777" w:rsidR="00D828BD" w:rsidRPr="00EC5F0B" w:rsidRDefault="00D828BD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OS - 1.5 Spisový a skartační řád</w:t>
      </w:r>
    </w:p>
    <w:p w14:paraId="29842B6E" w14:textId="77777777" w:rsidR="00D828BD" w:rsidRPr="00EC5F0B" w:rsidRDefault="00D828BD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OS - 1.6 Zásady pro řízení OŘD</w:t>
      </w:r>
    </w:p>
    <w:p w14:paraId="4E82DB79" w14:textId="77777777" w:rsidR="00D828BD" w:rsidRPr="00EC5F0B" w:rsidRDefault="00D828BD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OS - 1.7 Personalistika</w:t>
      </w:r>
    </w:p>
    <w:p w14:paraId="0D2A99DC" w14:textId="77777777" w:rsidR="00F36C09" w:rsidRPr="00EC5F0B" w:rsidRDefault="00F36C09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Opatření č. 18/2015 ministerstva průmyslu a obchodu</w:t>
      </w:r>
    </w:p>
    <w:p w14:paraId="365D4BCA" w14:textId="77777777" w:rsidR="00D828BD" w:rsidRPr="00EC5F0B" w:rsidRDefault="00D828BD" w:rsidP="00D828BD">
      <w:pPr>
        <w:pStyle w:val="smZkladnText"/>
        <w:spacing w:after="0"/>
        <w:rPr>
          <w:rFonts w:cs="Arial"/>
        </w:rPr>
      </w:pPr>
      <w:r w:rsidRPr="00EC5F0B">
        <w:rPr>
          <w:rFonts w:cs="Arial"/>
        </w:rPr>
        <w:t>Zákona č. 262/2006 Sb., zákoník práce</w:t>
      </w:r>
    </w:p>
    <w:p w14:paraId="34314712" w14:textId="77777777" w:rsidR="00D828BD" w:rsidRPr="00EC5F0B" w:rsidRDefault="00D828BD" w:rsidP="00D828BD">
      <w:pPr>
        <w:pStyle w:val="smZkladnText"/>
        <w:spacing w:after="0"/>
        <w:rPr>
          <w:rFonts w:cs="Arial"/>
          <w:color w:val="000000"/>
        </w:rPr>
      </w:pPr>
      <w:r w:rsidRPr="00EC5F0B">
        <w:rPr>
          <w:rFonts w:cs="Arial"/>
          <w:color w:val="000000"/>
        </w:rPr>
        <w:t>Zákon č. 77/1997 Sb., o státním podniku</w:t>
      </w:r>
    </w:p>
    <w:p w14:paraId="04F95D00" w14:textId="0C22D685" w:rsidR="00B676E1" w:rsidRPr="00EC5F0B" w:rsidRDefault="00B676E1" w:rsidP="00D828BD">
      <w:pPr>
        <w:pStyle w:val="smZkladnText"/>
        <w:spacing w:after="0"/>
        <w:rPr>
          <w:rFonts w:cs="Arial"/>
          <w:color w:val="000000"/>
        </w:rPr>
      </w:pPr>
      <w:r w:rsidRPr="00EC5F0B">
        <w:rPr>
          <w:rFonts w:cs="Arial"/>
          <w:color w:val="000000"/>
        </w:rPr>
        <w:t>Zákon č. 171/2023 Sb., o ochraně oznamovatelů</w:t>
      </w:r>
    </w:p>
    <w:p w14:paraId="61804A57" w14:textId="77777777" w:rsidR="00D828BD" w:rsidRPr="00EC5F0B" w:rsidRDefault="00D828BD" w:rsidP="00D828BD">
      <w:pPr>
        <w:pStyle w:val="smNadpis2"/>
        <w:spacing w:after="0"/>
        <w:rPr>
          <w:rFonts w:cs="Arial"/>
        </w:rPr>
      </w:pPr>
      <w:bookmarkStart w:id="44" w:name="_Toc374547042"/>
      <w:bookmarkStart w:id="45" w:name="_Toc153180279"/>
      <w:r w:rsidRPr="00EC5F0B">
        <w:rPr>
          <w:rFonts w:cs="Arial"/>
        </w:rPr>
        <w:t>Školení uživatelů</w:t>
      </w:r>
      <w:bookmarkEnd w:id="44"/>
      <w:bookmarkEnd w:id="45"/>
    </w:p>
    <w:p w14:paraId="11B0CC6A" w14:textId="77777777" w:rsidR="00D828BD" w:rsidRPr="00EC5F0B" w:rsidRDefault="00D33B02" w:rsidP="00D828BD">
      <w:pPr>
        <w:pStyle w:val="smZkladnText"/>
        <w:rPr>
          <w:rFonts w:cs="Arial"/>
        </w:rPr>
      </w:pPr>
      <w:r w:rsidRPr="00EC5F0B">
        <w:rPr>
          <w:rFonts w:cs="Arial"/>
        </w:rPr>
        <w:t>Seznámení se s</w:t>
      </w:r>
      <w:r w:rsidR="00D828BD" w:rsidRPr="00EC5F0B">
        <w:rPr>
          <w:rFonts w:cs="Arial"/>
        </w:rPr>
        <w:t> obsah</w:t>
      </w:r>
      <w:r w:rsidRPr="00EC5F0B">
        <w:rPr>
          <w:rFonts w:cs="Arial"/>
        </w:rPr>
        <w:t>em</w:t>
      </w:r>
      <w:r w:rsidR="00D828BD" w:rsidRPr="00EC5F0B">
        <w:rPr>
          <w:rFonts w:cs="Arial"/>
        </w:rPr>
        <w:t xml:space="preserve"> </w:t>
      </w:r>
      <w:r w:rsidRPr="00EC5F0B">
        <w:rPr>
          <w:rFonts w:cs="Arial"/>
        </w:rPr>
        <w:t>tohoto MP</w:t>
      </w:r>
      <w:r w:rsidR="00D828BD" w:rsidRPr="00EC5F0B">
        <w:rPr>
          <w:rFonts w:cs="Arial"/>
        </w:rPr>
        <w:t xml:space="preserve"> je povinné pro </w:t>
      </w:r>
      <w:r w:rsidR="00B26602" w:rsidRPr="00EC5F0B">
        <w:rPr>
          <w:rFonts w:cs="Arial"/>
        </w:rPr>
        <w:t>všechny zaměstnance</w:t>
      </w:r>
      <w:r w:rsidRPr="00EC5F0B">
        <w:rPr>
          <w:rFonts w:cs="Arial"/>
        </w:rPr>
        <w:t>.</w:t>
      </w:r>
    </w:p>
    <w:p w14:paraId="469ECC0F" w14:textId="77777777" w:rsidR="00D828BD" w:rsidRPr="00EC5F0B" w:rsidRDefault="00D828BD" w:rsidP="00D828BD">
      <w:pPr>
        <w:pStyle w:val="smNadpis2"/>
        <w:rPr>
          <w:rFonts w:cs="Arial"/>
        </w:rPr>
      </w:pPr>
      <w:bookmarkStart w:id="46" w:name="_Toc374547043"/>
      <w:bookmarkStart w:id="47" w:name="_Toc153180280"/>
      <w:r w:rsidRPr="00EC5F0B">
        <w:rPr>
          <w:rFonts w:cs="Arial"/>
        </w:rPr>
        <w:t>Zrušovací ustanovení</w:t>
      </w:r>
      <w:bookmarkEnd w:id="46"/>
      <w:bookmarkEnd w:id="47"/>
    </w:p>
    <w:p w14:paraId="55073536" w14:textId="77777777" w:rsidR="00D828BD" w:rsidRPr="00EC5F0B" w:rsidRDefault="00D828BD" w:rsidP="00D828BD">
      <w:pPr>
        <w:pStyle w:val="smZkladnText"/>
        <w:rPr>
          <w:rFonts w:cs="Arial"/>
        </w:rPr>
      </w:pPr>
      <w:r w:rsidRPr="00EC5F0B">
        <w:rPr>
          <w:rFonts w:cs="Arial"/>
        </w:rPr>
        <w:t>T</w:t>
      </w:r>
      <w:r w:rsidR="00997520" w:rsidRPr="00EC5F0B">
        <w:rPr>
          <w:rFonts w:cs="Arial"/>
        </w:rPr>
        <w:t>ento</w:t>
      </w:r>
      <w:r w:rsidRPr="00EC5F0B">
        <w:rPr>
          <w:rFonts w:cs="Arial"/>
        </w:rPr>
        <w:t xml:space="preserve"> </w:t>
      </w:r>
      <w:r w:rsidR="00997520" w:rsidRPr="00EC5F0B">
        <w:rPr>
          <w:rFonts w:cs="Arial"/>
        </w:rPr>
        <w:t>MP</w:t>
      </w:r>
      <w:r w:rsidR="00E97EBA" w:rsidRPr="00EC5F0B">
        <w:rPr>
          <w:rFonts w:cs="Arial"/>
        </w:rPr>
        <w:t xml:space="preserve"> je platný</w:t>
      </w:r>
      <w:r w:rsidRPr="00EC5F0B">
        <w:rPr>
          <w:rFonts w:cs="Arial"/>
        </w:rPr>
        <w:t xml:space="preserve"> ode dne platnosti, uvedeného na titulní straně.</w:t>
      </w:r>
    </w:p>
    <w:p w14:paraId="109149B0" w14:textId="77777777" w:rsidR="00D828BD" w:rsidRPr="00EC5F0B" w:rsidRDefault="00D828BD" w:rsidP="00D828BD">
      <w:pPr>
        <w:pStyle w:val="smNadpis2"/>
        <w:rPr>
          <w:rFonts w:cs="Arial"/>
        </w:rPr>
      </w:pPr>
      <w:bookmarkStart w:id="48" w:name="_Toc199904691"/>
      <w:bookmarkStart w:id="49" w:name="_Toc374547044"/>
      <w:bookmarkStart w:id="50" w:name="_Toc153180281"/>
      <w:r w:rsidRPr="00EC5F0B">
        <w:rPr>
          <w:rFonts w:cs="Arial"/>
        </w:rPr>
        <w:t>Rozdělovník</w:t>
      </w:r>
      <w:bookmarkEnd w:id="48"/>
      <w:bookmarkEnd w:id="49"/>
      <w:bookmarkEnd w:id="50"/>
    </w:p>
    <w:p w14:paraId="30C49C16" w14:textId="75C1B0F4" w:rsidR="005839C8" w:rsidRPr="00EC5F0B" w:rsidRDefault="00450ADF" w:rsidP="003405A0">
      <w:pPr>
        <w:pStyle w:val="smZkladnText"/>
        <w:rPr>
          <w:rFonts w:cs="Arial"/>
          <w:sz w:val="19"/>
          <w:szCs w:val="19"/>
        </w:rPr>
      </w:pPr>
      <w:r w:rsidRPr="00EC5F0B">
        <w:rPr>
          <w:rFonts w:cs="Arial"/>
        </w:rPr>
        <w:t xml:space="preserve">Tento dokument je dostupný všem zaměstnancům EZÚ v elektronické formě </w:t>
      </w:r>
      <w:bookmarkStart w:id="51" w:name="_Toc441145885"/>
      <w:bookmarkEnd w:id="51"/>
      <w:r w:rsidRPr="00EC5F0B">
        <w:rPr>
          <w:rFonts w:cs="Arial"/>
        </w:rPr>
        <w:t>v IS H</w:t>
      </w:r>
      <w:r w:rsidR="00066255" w:rsidRPr="00EC5F0B">
        <w:rPr>
          <w:rFonts w:cs="Arial"/>
        </w:rPr>
        <w:t>elios</w:t>
      </w:r>
      <w:r w:rsidRPr="00EC5F0B">
        <w:rPr>
          <w:rFonts w:cs="Arial"/>
        </w:rPr>
        <w:t>.</w:t>
      </w:r>
    </w:p>
    <w:p w14:paraId="01A4C5D9" w14:textId="77777777" w:rsidR="003405A0" w:rsidRPr="00EC5F0B" w:rsidRDefault="003405A0" w:rsidP="003405A0">
      <w:pPr>
        <w:pStyle w:val="smZkladnText"/>
        <w:rPr>
          <w:rFonts w:cs="Arial"/>
          <w:sz w:val="19"/>
          <w:szCs w:val="19"/>
        </w:rPr>
      </w:pPr>
    </w:p>
    <w:p w14:paraId="2946BEBF" w14:textId="77777777" w:rsidR="003405A0" w:rsidRPr="00EC5F0B" w:rsidRDefault="003405A0" w:rsidP="003405A0">
      <w:pPr>
        <w:pStyle w:val="smZkladnText"/>
        <w:rPr>
          <w:rFonts w:cs="Arial"/>
          <w:sz w:val="19"/>
          <w:szCs w:val="19"/>
        </w:rPr>
      </w:pPr>
    </w:p>
    <w:p w14:paraId="1A105F9C" w14:textId="77777777" w:rsidR="00B15B14" w:rsidRPr="00EC5F0B" w:rsidRDefault="00733403" w:rsidP="00B15B14">
      <w:pPr>
        <w:pStyle w:val="smOddl"/>
        <w:rPr>
          <w:rFonts w:cs="Arial"/>
        </w:rPr>
      </w:pPr>
      <w:bookmarkStart w:id="52" w:name="_Toc153180282"/>
      <w:r w:rsidRPr="00EC5F0B">
        <w:rPr>
          <w:rFonts w:cs="Arial"/>
        </w:rPr>
        <w:t>PŘÍLOHY</w:t>
      </w:r>
      <w:bookmarkEnd w:id="52"/>
    </w:p>
    <w:p w14:paraId="0130A7D3" w14:textId="77777777" w:rsidR="00B15B14" w:rsidRPr="00EC5F0B" w:rsidRDefault="0089267A" w:rsidP="00B15B14">
      <w:pPr>
        <w:pStyle w:val="smPloha"/>
        <w:ind w:left="454" w:hanging="454"/>
        <w:rPr>
          <w:sz w:val="20"/>
        </w:rPr>
      </w:pPr>
      <w:bookmarkStart w:id="53" w:name="_Toc153180283"/>
      <w:r w:rsidRPr="00EC5F0B">
        <w:rPr>
          <w:sz w:val="20"/>
        </w:rPr>
        <w:t xml:space="preserve">Oznamování protiprávního jednání - </w:t>
      </w:r>
      <w:r w:rsidR="00B15B14" w:rsidRPr="00EC5F0B">
        <w:rPr>
          <w:sz w:val="20"/>
        </w:rPr>
        <w:t>Formulář pro zaměstnance</w:t>
      </w:r>
      <w:bookmarkEnd w:id="53"/>
    </w:p>
    <w:p w14:paraId="42A2F1B4" w14:textId="77777777" w:rsidR="00B15B14" w:rsidRPr="00EC5F0B" w:rsidRDefault="00B15B14"/>
    <w:p w14:paraId="001F5063" w14:textId="77777777" w:rsidR="0089267A" w:rsidRPr="00EC5F0B" w:rsidRDefault="0089267A" w:rsidP="0089267A">
      <w:pPr>
        <w:pStyle w:val="smZkladnText"/>
        <w:spacing w:after="0"/>
      </w:pPr>
    </w:p>
    <w:p w14:paraId="4C5B9FF5" w14:textId="77777777" w:rsidR="0089267A" w:rsidRPr="00EC5F0B" w:rsidRDefault="0089267A" w:rsidP="0089267A">
      <w:pPr>
        <w:pStyle w:val="smZkladnText"/>
        <w:spacing w:after="0"/>
      </w:pPr>
      <w:r w:rsidRPr="00EC5F0B">
        <w:t xml:space="preserve">Uloženo na: </w:t>
      </w:r>
    </w:p>
    <w:p w14:paraId="72146A78" w14:textId="22AE8065" w:rsidR="0089267A" w:rsidRPr="00EC5F0B" w:rsidRDefault="00450ADF" w:rsidP="0089267A">
      <w:pPr>
        <w:pStyle w:val="smZkladnText"/>
      </w:pPr>
      <w:r w:rsidRPr="00EC5F0B">
        <w:t>V IS H</w:t>
      </w:r>
      <w:r w:rsidR="00152560" w:rsidRPr="00EC5F0B">
        <w:t>elios</w:t>
      </w:r>
      <w:r w:rsidRPr="00EC5F0B">
        <w:t>.</w:t>
      </w:r>
    </w:p>
    <w:p w14:paraId="14457E79" w14:textId="77777777" w:rsidR="0089267A" w:rsidRPr="0092017B" w:rsidRDefault="0089267A" w:rsidP="0089267A">
      <w:pPr>
        <w:pStyle w:val="smZkladnText"/>
        <w:rPr>
          <w:i/>
          <w:sz w:val="16"/>
        </w:rPr>
      </w:pPr>
      <w:r w:rsidRPr="00EC5F0B">
        <w:rPr>
          <w:i/>
          <w:sz w:val="16"/>
        </w:rPr>
        <w:t>Příloha je samostatným dokumentem a nepodléhá změnovému řízení této OS</w:t>
      </w:r>
    </w:p>
    <w:p w14:paraId="4911AB9E" w14:textId="77777777" w:rsidR="0089267A" w:rsidRDefault="0089267A"/>
    <w:p w14:paraId="45F1A710" w14:textId="77777777" w:rsidR="00D828BD" w:rsidRPr="003405A0" w:rsidRDefault="00D828BD" w:rsidP="003405A0">
      <w:pPr>
        <w:overflowPunct/>
        <w:autoSpaceDE/>
        <w:autoSpaceDN/>
        <w:adjustRightInd/>
        <w:textAlignment w:val="auto"/>
        <w:rPr>
          <w:rFonts w:ascii="Arial" w:hAnsi="Arial" w:cs="Arial"/>
          <w:sz w:val="19"/>
          <w:szCs w:val="19"/>
        </w:rPr>
      </w:pPr>
    </w:p>
    <w:sectPr w:rsidR="00D828BD" w:rsidRPr="003405A0" w:rsidSect="00EC5F0B">
      <w:headerReference w:type="default" r:id="rId15"/>
      <w:footerReference w:type="default" r:id="rId16"/>
      <w:pgSz w:w="11906" w:h="16838"/>
      <w:pgMar w:top="993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2580" w14:textId="77777777" w:rsidR="00C76F69" w:rsidRDefault="00C76F69" w:rsidP="00E31D40">
      <w:r>
        <w:separator/>
      </w:r>
    </w:p>
  </w:endnote>
  <w:endnote w:type="continuationSeparator" w:id="0">
    <w:p w14:paraId="2E0855EA" w14:textId="77777777" w:rsidR="00C76F69" w:rsidRDefault="00C76F69" w:rsidP="00E3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63C2" w14:textId="77777777" w:rsidR="00726AE1" w:rsidRPr="00FF61F4" w:rsidRDefault="00726AE1" w:rsidP="00750CF6">
    <w:pPr>
      <w:pStyle w:val="Zpat"/>
      <w:tabs>
        <w:tab w:val="left" w:pos="4920"/>
      </w:tabs>
      <w:rPr>
        <w:rFonts w:ascii="Arial" w:hAnsi="Arial" w:cs="Arial"/>
        <w:sz w:val="18"/>
      </w:rPr>
    </w:pPr>
    <w:r w:rsidRPr="009F6176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450ADF"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noProof/>
        <w:sz w:val="18"/>
      </w:rPr>
      <w:fldChar w:fldCharType="begin"/>
    </w:r>
    <w:r>
      <w:rPr>
        <w:rFonts w:ascii="Arial" w:hAnsi="Arial" w:cs="Arial"/>
        <w:noProof/>
        <w:sz w:val="18"/>
      </w:rPr>
      <w:instrText xml:space="preserve"> NUMPAGES   \* MERGEFORMAT </w:instrText>
    </w:r>
    <w:r>
      <w:rPr>
        <w:rFonts w:ascii="Arial" w:hAnsi="Arial" w:cs="Arial"/>
        <w:noProof/>
        <w:sz w:val="18"/>
      </w:rPr>
      <w:fldChar w:fldCharType="separate"/>
    </w:r>
    <w:r w:rsidR="00450ADF">
      <w:rPr>
        <w:rFonts w:ascii="Arial" w:hAnsi="Arial" w:cs="Arial"/>
        <w:noProof/>
        <w:sz w:val="18"/>
      </w:rPr>
      <w:t>16</w:t>
    </w:r>
    <w:r>
      <w:rPr>
        <w:rFonts w:ascii="Arial" w:hAnsi="Arial" w:cs="Arial"/>
        <w:noProof/>
        <w:sz w:val="18"/>
      </w:rPr>
      <w:fldChar w:fldCharType="end"/>
    </w:r>
    <w:r w:rsidRPr="009F6176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2303" w14:textId="0BB76F50" w:rsidR="00726AE1" w:rsidRPr="000D45C9" w:rsidRDefault="00726AE1" w:rsidP="000D45C9">
    <w:pPr>
      <w:pStyle w:val="Zpat"/>
      <w:tabs>
        <w:tab w:val="left" w:pos="4920"/>
      </w:tabs>
      <w:rPr>
        <w:rFonts w:ascii="Arial" w:hAnsi="Arial" w:cs="Arial"/>
        <w:sz w:val="18"/>
      </w:rPr>
    </w:pPr>
    <w:r w:rsidRPr="009F6176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 \* MERGEFORMAT </w:instrText>
    </w:r>
    <w:r>
      <w:rPr>
        <w:rFonts w:ascii="Arial" w:hAnsi="Arial" w:cs="Arial"/>
        <w:sz w:val="18"/>
      </w:rPr>
      <w:fldChar w:fldCharType="separate"/>
    </w:r>
    <w:r w:rsidR="00450ADF"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noProof/>
        <w:sz w:val="18"/>
      </w:rPr>
      <w:fldChar w:fldCharType="begin"/>
    </w:r>
    <w:r>
      <w:rPr>
        <w:rFonts w:ascii="Arial" w:hAnsi="Arial" w:cs="Arial"/>
        <w:noProof/>
        <w:sz w:val="18"/>
      </w:rPr>
      <w:instrText xml:space="preserve"> NUMPAGES   \* MERGEFORMAT </w:instrText>
    </w:r>
    <w:r>
      <w:rPr>
        <w:rFonts w:ascii="Arial" w:hAnsi="Arial" w:cs="Arial"/>
        <w:noProof/>
        <w:sz w:val="18"/>
      </w:rPr>
      <w:fldChar w:fldCharType="separate"/>
    </w:r>
    <w:r w:rsidR="00450ADF">
      <w:rPr>
        <w:rFonts w:ascii="Arial" w:hAnsi="Arial" w:cs="Arial"/>
        <w:noProof/>
        <w:sz w:val="18"/>
      </w:rPr>
      <w:t>16</w:t>
    </w:r>
    <w:r>
      <w:rPr>
        <w:rFonts w:ascii="Arial" w:hAnsi="Arial" w:cs="Arial"/>
        <w:noProof/>
        <w:sz w:val="18"/>
      </w:rPr>
      <w:fldChar w:fldCharType="end"/>
    </w:r>
    <w:r w:rsidRPr="009F6176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MP1.3</w:t>
    </w:r>
    <w:r w:rsidRPr="009F6176">
      <w:rPr>
        <w:rFonts w:ascii="Arial" w:hAnsi="Arial" w:cs="Arial"/>
        <w:sz w:val="18"/>
      </w:rPr>
      <w:t>/v</w:t>
    </w:r>
    <w:r>
      <w:rPr>
        <w:rFonts w:ascii="Arial" w:hAnsi="Arial" w:cs="Arial"/>
        <w:sz w:val="18"/>
      </w:rPr>
      <w:t>2r</w:t>
    </w:r>
    <w:r w:rsidR="00EC5F0B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298B" w14:textId="77777777" w:rsidR="00C76F69" w:rsidRDefault="00C76F69" w:rsidP="00E31D40">
      <w:r>
        <w:separator/>
      </w:r>
    </w:p>
  </w:footnote>
  <w:footnote w:type="continuationSeparator" w:id="0">
    <w:p w14:paraId="7AD38BE0" w14:textId="77777777" w:rsidR="00C76F69" w:rsidRDefault="00C76F69" w:rsidP="00E3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115"/>
      <w:gridCol w:w="2256"/>
    </w:tblGrid>
    <w:tr w:rsidR="00726AE1" w14:paraId="7D4348FB" w14:textId="77777777" w:rsidTr="004E4F92">
      <w:trPr>
        <w:trHeight w:val="537"/>
      </w:trPr>
      <w:tc>
        <w:tcPr>
          <w:tcW w:w="1913" w:type="dxa"/>
          <w:tcBorders>
            <w:right w:val="single" w:sz="12" w:space="0" w:color="auto"/>
          </w:tcBorders>
        </w:tcPr>
        <w:p w14:paraId="45EC0FCB" w14:textId="77777777" w:rsidR="00726AE1" w:rsidRDefault="00726AE1" w:rsidP="000D45C9">
          <w:pPr>
            <w:pStyle w:val="Zhlav"/>
            <w:rPr>
              <w:rFonts w:ascii="Arial" w:hAnsi="Arial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E0F02F8" wp14:editId="50F1E532">
                <wp:simplePos x="0" y="0"/>
                <wp:positionH relativeFrom="column">
                  <wp:posOffset>-191135</wp:posOffset>
                </wp:positionH>
                <wp:positionV relativeFrom="paragraph">
                  <wp:posOffset>-147320</wp:posOffset>
                </wp:positionV>
                <wp:extent cx="1539240" cy="614045"/>
                <wp:effectExtent l="19050" t="0" r="3810" b="0"/>
                <wp:wrapNone/>
                <wp:docPr id="3" name="Obrázek 1" descr="ez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ez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15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0C26AAA7" w14:textId="77777777" w:rsidR="00726AE1" w:rsidRDefault="00726AE1" w:rsidP="000D45C9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>Interní protikorupční program</w:t>
          </w:r>
        </w:p>
      </w:tc>
      <w:tc>
        <w:tcPr>
          <w:tcW w:w="2256" w:type="dxa"/>
          <w:tcBorders>
            <w:left w:val="single" w:sz="12" w:space="0" w:color="auto"/>
          </w:tcBorders>
          <w:vAlign w:val="center"/>
        </w:tcPr>
        <w:p w14:paraId="426D7C38" w14:textId="77777777" w:rsidR="00726AE1" w:rsidRDefault="00726AE1" w:rsidP="00385DA9">
          <w:pPr>
            <w:pStyle w:val="Zhlav"/>
            <w:rPr>
              <w:rFonts w:ascii="Arial" w:hAnsi="Arial"/>
            </w:rPr>
          </w:pPr>
          <w:r>
            <w:rPr>
              <w:rFonts w:ascii="Arial" w:hAnsi="Arial"/>
            </w:rPr>
            <w:t>Identifikace: MP – 1.3</w:t>
          </w:r>
        </w:p>
      </w:tc>
    </w:tr>
  </w:tbl>
  <w:p w14:paraId="1953C0D1" w14:textId="77777777" w:rsidR="00726AE1" w:rsidRPr="002A7E17" w:rsidRDefault="00726AE1" w:rsidP="00AD00AC">
    <w:pPr>
      <w:pStyle w:val="Zhlav"/>
      <w:spacing w:after="240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0D97A"/>
    <w:lvl w:ilvl="0">
      <w:numFmt w:val="decimal"/>
      <w:lvlText w:val="*"/>
      <w:lvlJc w:val="left"/>
    </w:lvl>
  </w:abstractNum>
  <w:abstractNum w:abstractNumId="1" w15:restartNumberingAfterBreak="0">
    <w:nsid w:val="014C7C53"/>
    <w:multiLevelType w:val="singleLevel"/>
    <w:tmpl w:val="EA7AE0B6"/>
    <w:lvl w:ilvl="0">
      <w:start w:val="1"/>
      <w:numFmt w:val="bullet"/>
      <w:lvlText w:val=""/>
      <w:lvlJc w:val="left"/>
      <w:pPr>
        <w:tabs>
          <w:tab w:val="num" w:pos="1647"/>
        </w:tabs>
        <w:ind w:left="1644" w:hanging="357"/>
      </w:pPr>
      <w:rPr>
        <w:rFonts w:ascii="Symbol" w:hAnsi="Symbol" w:hint="default"/>
      </w:rPr>
    </w:lvl>
  </w:abstractNum>
  <w:abstractNum w:abstractNumId="2" w15:restartNumberingAfterBreak="0">
    <w:nsid w:val="03557539"/>
    <w:multiLevelType w:val="hybridMultilevel"/>
    <w:tmpl w:val="A3EE87FA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09215F01"/>
    <w:multiLevelType w:val="hybridMultilevel"/>
    <w:tmpl w:val="F3861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BC827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7724"/>
    <w:multiLevelType w:val="hybridMultilevel"/>
    <w:tmpl w:val="C4269D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F10C46"/>
    <w:multiLevelType w:val="hybridMultilevel"/>
    <w:tmpl w:val="09D80B98"/>
    <w:lvl w:ilvl="0" w:tplc="942272E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6B1F"/>
    <w:multiLevelType w:val="hybridMultilevel"/>
    <w:tmpl w:val="9760D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20E05"/>
    <w:multiLevelType w:val="hybridMultilevel"/>
    <w:tmpl w:val="2588496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DB56FE"/>
    <w:multiLevelType w:val="hybridMultilevel"/>
    <w:tmpl w:val="24960A64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214102ED"/>
    <w:multiLevelType w:val="hybridMultilevel"/>
    <w:tmpl w:val="D304E1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774B76"/>
    <w:multiLevelType w:val="multilevel"/>
    <w:tmpl w:val="BF489FC0"/>
    <w:lvl w:ilvl="0">
      <w:start w:val="1"/>
      <w:numFmt w:val="upperRoman"/>
      <w:pStyle w:val="smOdd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mNadpis1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mNadpis2"/>
      <w:lvlText w:val="%2.%3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16"/>
      </w:rPr>
    </w:lvl>
    <w:lvl w:ilvl="3">
      <w:start w:val="1"/>
      <w:numFmt w:val="decimal"/>
      <w:pStyle w:val="smNadpis3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D235AA6"/>
    <w:multiLevelType w:val="hybridMultilevel"/>
    <w:tmpl w:val="A6CA1E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0A4CB8"/>
    <w:multiLevelType w:val="hybridMultilevel"/>
    <w:tmpl w:val="F0627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A2462"/>
    <w:multiLevelType w:val="hybridMultilevel"/>
    <w:tmpl w:val="1B1A2F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9448A"/>
    <w:multiLevelType w:val="hybridMultilevel"/>
    <w:tmpl w:val="23A6F100"/>
    <w:lvl w:ilvl="0" w:tplc="A836A55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9B5C74"/>
    <w:multiLevelType w:val="hybridMultilevel"/>
    <w:tmpl w:val="4AF2997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E2670C"/>
    <w:multiLevelType w:val="hybridMultilevel"/>
    <w:tmpl w:val="C7A0D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574A"/>
    <w:multiLevelType w:val="hybridMultilevel"/>
    <w:tmpl w:val="48C2CCD6"/>
    <w:lvl w:ilvl="0" w:tplc="1E0C0A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420F1"/>
    <w:multiLevelType w:val="hybridMultilevel"/>
    <w:tmpl w:val="EC5C354C"/>
    <w:lvl w:ilvl="0" w:tplc="35A69A02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2DF6"/>
    <w:multiLevelType w:val="hybridMultilevel"/>
    <w:tmpl w:val="D5E42C72"/>
    <w:lvl w:ilvl="0" w:tplc="87C032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0147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ED42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A80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C58B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A2A8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D7C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36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4A5E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8D003E"/>
    <w:multiLevelType w:val="hybridMultilevel"/>
    <w:tmpl w:val="D14CD8F6"/>
    <w:lvl w:ilvl="0" w:tplc="DFA422A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5253E"/>
    <w:multiLevelType w:val="hybridMultilevel"/>
    <w:tmpl w:val="D600591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662E0">
      <w:start w:val="1"/>
      <w:numFmt w:val="lowerLetter"/>
      <w:lvlText w:val="%2)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085103"/>
    <w:multiLevelType w:val="hybridMultilevel"/>
    <w:tmpl w:val="71B0E3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FF6223"/>
    <w:multiLevelType w:val="hybridMultilevel"/>
    <w:tmpl w:val="5278519C"/>
    <w:lvl w:ilvl="0" w:tplc="DFA422A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A73AE"/>
    <w:multiLevelType w:val="hybridMultilevel"/>
    <w:tmpl w:val="5BEA859E"/>
    <w:lvl w:ilvl="0" w:tplc="3278AC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A20385"/>
    <w:multiLevelType w:val="hybridMultilevel"/>
    <w:tmpl w:val="8B7EC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B3BA5"/>
    <w:multiLevelType w:val="hybridMultilevel"/>
    <w:tmpl w:val="A8AC7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A48BD"/>
    <w:multiLevelType w:val="hybridMultilevel"/>
    <w:tmpl w:val="6C3A8EAE"/>
    <w:lvl w:ilvl="0" w:tplc="3A1498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22446FB"/>
    <w:multiLevelType w:val="hybridMultilevel"/>
    <w:tmpl w:val="7C0C430C"/>
    <w:lvl w:ilvl="0" w:tplc="1CAA1D9E">
      <w:start w:val="1"/>
      <w:numFmt w:val="decimal"/>
      <w:pStyle w:val="smPloha"/>
      <w:lvlText w:val="P%1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6F3433D"/>
    <w:multiLevelType w:val="hybridMultilevel"/>
    <w:tmpl w:val="66B4617C"/>
    <w:lvl w:ilvl="0" w:tplc="35A69A0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782214"/>
    <w:multiLevelType w:val="hybridMultilevel"/>
    <w:tmpl w:val="FEE426B6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1" w15:restartNumberingAfterBreak="0">
    <w:nsid w:val="6D6507AD"/>
    <w:multiLevelType w:val="hybridMultilevel"/>
    <w:tmpl w:val="07EAD6F8"/>
    <w:lvl w:ilvl="0" w:tplc="C0A8A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7A5C2B"/>
    <w:multiLevelType w:val="hybridMultilevel"/>
    <w:tmpl w:val="E408BB6C"/>
    <w:lvl w:ilvl="0" w:tplc="040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79A62FA8"/>
    <w:multiLevelType w:val="singleLevel"/>
    <w:tmpl w:val="BF804BE8"/>
    <w:lvl w:ilvl="0">
      <w:start w:val="1"/>
      <w:numFmt w:val="upperRoman"/>
      <w:pStyle w:val="smOddil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sz w:val="36"/>
      </w:rPr>
    </w:lvl>
  </w:abstractNum>
  <w:abstractNum w:abstractNumId="34" w15:restartNumberingAfterBreak="0">
    <w:nsid w:val="79E93ABF"/>
    <w:multiLevelType w:val="hybridMultilevel"/>
    <w:tmpl w:val="137A7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16386"/>
    <w:multiLevelType w:val="hybridMultilevel"/>
    <w:tmpl w:val="9C947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D6C15"/>
    <w:multiLevelType w:val="hybridMultilevel"/>
    <w:tmpl w:val="7AC0B4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C5A92"/>
    <w:multiLevelType w:val="hybridMultilevel"/>
    <w:tmpl w:val="C6622D62"/>
    <w:lvl w:ilvl="0" w:tplc="5E8C95F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86C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E8B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06F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96A1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63F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4C59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0ED0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2E6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F08286F"/>
    <w:multiLevelType w:val="hybridMultilevel"/>
    <w:tmpl w:val="A8F652EA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942637202">
    <w:abstractNumId w:val="35"/>
  </w:num>
  <w:num w:numId="2" w16cid:durableId="357465442">
    <w:abstractNumId w:val="38"/>
  </w:num>
  <w:num w:numId="3" w16cid:durableId="948125724">
    <w:abstractNumId w:val="20"/>
  </w:num>
  <w:num w:numId="4" w16cid:durableId="1522277297">
    <w:abstractNumId w:val="32"/>
  </w:num>
  <w:num w:numId="5" w16cid:durableId="1945381946">
    <w:abstractNumId w:val="26"/>
  </w:num>
  <w:num w:numId="6" w16cid:durableId="828908054">
    <w:abstractNumId w:val="34"/>
  </w:num>
  <w:num w:numId="7" w16cid:durableId="1824078722">
    <w:abstractNumId w:val="7"/>
  </w:num>
  <w:num w:numId="8" w16cid:durableId="493104832">
    <w:abstractNumId w:val="23"/>
  </w:num>
  <w:num w:numId="9" w16cid:durableId="546334455">
    <w:abstractNumId w:val="8"/>
  </w:num>
  <w:num w:numId="10" w16cid:durableId="1362322141">
    <w:abstractNumId w:val="30"/>
  </w:num>
  <w:num w:numId="11" w16cid:durableId="35476356">
    <w:abstractNumId w:val="2"/>
  </w:num>
  <w:num w:numId="12" w16cid:durableId="360278161">
    <w:abstractNumId w:val="10"/>
  </w:num>
  <w:num w:numId="13" w16cid:durableId="1217274407">
    <w:abstractNumId w:val="1"/>
  </w:num>
  <w:num w:numId="14" w16cid:durableId="627660550">
    <w:abstractNumId w:val="16"/>
  </w:num>
  <w:num w:numId="15" w16cid:durableId="905069621">
    <w:abstractNumId w:val="17"/>
  </w:num>
  <w:num w:numId="16" w16cid:durableId="1752772128">
    <w:abstractNumId w:val="31"/>
  </w:num>
  <w:num w:numId="17" w16cid:durableId="934283699">
    <w:abstractNumId w:val="13"/>
  </w:num>
  <w:num w:numId="18" w16cid:durableId="516504997">
    <w:abstractNumId w:val="27"/>
  </w:num>
  <w:num w:numId="19" w16cid:durableId="1805342309">
    <w:abstractNumId w:val="33"/>
  </w:num>
  <w:num w:numId="20" w16cid:durableId="7757149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1437283980">
    <w:abstractNumId w:val="28"/>
  </w:num>
  <w:num w:numId="22" w16cid:durableId="1685205287">
    <w:abstractNumId w:val="10"/>
  </w:num>
  <w:num w:numId="23" w16cid:durableId="11035749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8779832">
    <w:abstractNumId w:val="9"/>
  </w:num>
  <w:num w:numId="25" w16cid:durableId="598217150">
    <w:abstractNumId w:val="25"/>
  </w:num>
  <w:num w:numId="26" w16cid:durableId="170998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3114861">
    <w:abstractNumId w:val="19"/>
  </w:num>
  <w:num w:numId="28" w16cid:durableId="656998838">
    <w:abstractNumId w:val="14"/>
  </w:num>
  <w:num w:numId="29" w16cid:durableId="1514101940">
    <w:abstractNumId w:val="22"/>
  </w:num>
  <w:num w:numId="30" w16cid:durableId="1293094603">
    <w:abstractNumId w:val="24"/>
  </w:num>
  <w:num w:numId="31" w16cid:durableId="1352297192">
    <w:abstractNumId w:val="29"/>
  </w:num>
  <w:num w:numId="32" w16cid:durableId="1909152776">
    <w:abstractNumId w:val="6"/>
  </w:num>
  <w:num w:numId="33" w16cid:durableId="1178349099">
    <w:abstractNumId w:val="37"/>
  </w:num>
  <w:num w:numId="34" w16cid:durableId="2038697445">
    <w:abstractNumId w:val="18"/>
  </w:num>
  <w:num w:numId="35" w16cid:durableId="685865044">
    <w:abstractNumId w:val="21"/>
  </w:num>
  <w:num w:numId="36" w16cid:durableId="1842157690">
    <w:abstractNumId w:val="11"/>
  </w:num>
  <w:num w:numId="37" w16cid:durableId="1670938363">
    <w:abstractNumId w:val="15"/>
  </w:num>
  <w:num w:numId="38" w16cid:durableId="61028545">
    <w:abstractNumId w:val="4"/>
  </w:num>
  <w:num w:numId="39" w16cid:durableId="1501509107">
    <w:abstractNumId w:val="3"/>
  </w:num>
  <w:num w:numId="40" w16cid:durableId="1963996073">
    <w:abstractNumId w:val="36"/>
  </w:num>
  <w:num w:numId="41" w16cid:durableId="1095828761">
    <w:abstractNumId w:val="12"/>
  </w:num>
  <w:num w:numId="42" w16cid:durableId="982075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11782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519994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1" w:cryptProviderType="rsaAES" w:cryptAlgorithmClass="hash" w:cryptAlgorithmType="typeAny" w:cryptAlgorithmSid="14" w:cryptSpinCount="100000" w:hash="eyGlK1H5WlK99TOlhLpyql9gBPhp9fPVKf2tWLj1wggjYJvPSm9bPM9B3nTh0H0NK7kUgLDgzHgRAIjDSHS/vQ==" w:salt="4Vr51azfnXXkiJtBdfP1FA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78"/>
    <w:rsid w:val="00001F4D"/>
    <w:rsid w:val="0000221F"/>
    <w:rsid w:val="00004EB1"/>
    <w:rsid w:val="0000504F"/>
    <w:rsid w:val="00005110"/>
    <w:rsid w:val="0000655B"/>
    <w:rsid w:val="00011FAA"/>
    <w:rsid w:val="0001633A"/>
    <w:rsid w:val="00016D97"/>
    <w:rsid w:val="0001701F"/>
    <w:rsid w:val="00020770"/>
    <w:rsid w:val="00020B75"/>
    <w:rsid w:val="0002170C"/>
    <w:rsid w:val="00021E7C"/>
    <w:rsid w:val="00022648"/>
    <w:rsid w:val="00024B3E"/>
    <w:rsid w:val="0002599B"/>
    <w:rsid w:val="00026D44"/>
    <w:rsid w:val="00027922"/>
    <w:rsid w:val="00031C85"/>
    <w:rsid w:val="00031D7C"/>
    <w:rsid w:val="00031D92"/>
    <w:rsid w:val="000330FC"/>
    <w:rsid w:val="00033582"/>
    <w:rsid w:val="000354B7"/>
    <w:rsid w:val="00036B01"/>
    <w:rsid w:val="0004043E"/>
    <w:rsid w:val="00041AA8"/>
    <w:rsid w:val="000451D8"/>
    <w:rsid w:val="00045612"/>
    <w:rsid w:val="0004798C"/>
    <w:rsid w:val="000557E8"/>
    <w:rsid w:val="00055A5A"/>
    <w:rsid w:val="00055B29"/>
    <w:rsid w:val="00055D77"/>
    <w:rsid w:val="00057335"/>
    <w:rsid w:val="0006240E"/>
    <w:rsid w:val="00062BB1"/>
    <w:rsid w:val="000637CD"/>
    <w:rsid w:val="00063C41"/>
    <w:rsid w:val="000641EF"/>
    <w:rsid w:val="000645D0"/>
    <w:rsid w:val="00066255"/>
    <w:rsid w:val="0006628A"/>
    <w:rsid w:val="000663CE"/>
    <w:rsid w:val="00066878"/>
    <w:rsid w:val="00066E6D"/>
    <w:rsid w:val="00071526"/>
    <w:rsid w:val="000721D3"/>
    <w:rsid w:val="0007622E"/>
    <w:rsid w:val="00076901"/>
    <w:rsid w:val="00076F6E"/>
    <w:rsid w:val="00081C2E"/>
    <w:rsid w:val="00085770"/>
    <w:rsid w:val="0008604C"/>
    <w:rsid w:val="00087AEB"/>
    <w:rsid w:val="000907F8"/>
    <w:rsid w:val="00090AA8"/>
    <w:rsid w:val="00091148"/>
    <w:rsid w:val="00091303"/>
    <w:rsid w:val="0009256D"/>
    <w:rsid w:val="00097989"/>
    <w:rsid w:val="00097D81"/>
    <w:rsid w:val="000A0CE9"/>
    <w:rsid w:val="000A1545"/>
    <w:rsid w:val="000A1BC7"/>
    <w:rsid w:val="000A2359"/>
    <w:rsid w:val="000A3CF6"/>
    <w:rsid w:val="000A3EBB"/>
    <w:rsid w:val="000A4BD4"/>
    <w:rsid w:val="000A6C44"/>
    <w:rsid w:val="000A7265"/>
    <w:rsid w:val="000A7F6B"/>
    <w:rsid w:val="000B0206"/>
    <w:rsid w:val="000B0DF7"/>
    <w:rsid w:val="000B308B"/>
    <w:rsid w:val="000B48C4"/>
    <w:rsid w:val="000C194C"/>
    <w:rsid w:val="000C312B"/>
    <w:rsid w:val="000C4A54"/>
    <w:rsid w:val="000C602B"/>
    <w:rsid w:val="000C69A1"/>
    <w:rsid w:val="000D0616"/>
    <w:rsid w:val="000D11F0"/>
    <w:rsid w:val="000D156E"/>
    <w:rsid w:val="000D45C9"/>
    <w:rsid w:val="000D4661"/>
    <w:rsid w:val="000D4DB3"/>
    <w:rsid w:val="000D55CE"/>
    <w:rsid w:val="000D6552"/>
    <w:rsid w:val="000E2D9B"/>
    <w:rsid w:val="000E31E7"/>
    <w:rsid w:val="000E371D"/>
    <w:rsid w:val="000E432D"/>
    <w:rsid w:val="000E4369"/>
    <w:rsid w:val="000E44B8"/>
    <w:rsid w:val="000E4BB6"/>
    <w:rsid w:val="000E54DB"/>
    <w:rsid w:val="000F0F46"/>
    <w:rsid w:val="000F3210"/>
    <w:rsid w:val="000F3C82"/>
    <w:rsid w:val="000F5593"/>
    <w:rsid w:val="000F57B0"/>
    <w:rsid w:val="000F6686"/>
    <w:rsid w:val="00101BD0"/>
    <w:rsid w:val="001050BD"/>
    <w:rsid w:val="001061C4"/>
    <w:rsid w:val="00107103"/>
    <w:rsid w:val="00110C12"/>
    <w:rsid w:val="0011130C"/>
    <w:rsid w:val="001119FE"/>
    <w:rsid w:val="00111EAF"/>
    <w:rsid w:val="001120F5"/>
    <w:rsid w:val="00113C47"/>
    <w:rsid w:val="001140DF"/>
    <w:rsid w:val="001172E0"/>
    <w:rsid w:val="001231FD"/>
    <w:rsid w:val="00123A63"/>
    <w:rsid w:val="00126113"/>
    <w:rsid w:val="00126A97"/>
    <w:rsid w:val="001316DB"/>
    <w:rsid w:val="00131C16"/>
    <w:rsid w:val="00132767"/>
    <w:rsid w:val="00132A9A"/>
    <w:rsid w:val="00137970"/>
    <w:rsid w:val="0014076F"/>
    <w:rsid w:val="00140EAD"/>
    <w:rsid w:val="001420D3"/>
    <w:rsid w:val="001455BB"/>
    <w:rsid w:val="001460EA"/>
    <w:rsid w:val="0015210D"/>
    <w:rsid w:val="00152560"/>
    <w:rsid w:val="001527BE"/>
    <w:rsid w:val="00152D43"/>
    <w:rsid w:val="00154141"/>
    <w:rsid w:val="00154F70"/>
    <w:rsid w:val="00156925"/>
    <w:rsid w:val="00163999"/>
    <w:rsid w:val="00164DA2"/>
    <w:rsid w:val="0016640F"/>
    <w:rsid w:val="0016672B"/>
    <w:rsid w:val="001675AA"/>
    <w:rsid w:val="00167FB9"/>
    <w:rsid w:val="00171243"/>
    <w:rsid w:val="001727B1"/>
    <w:rsid w:val="00172958"/>
    <w:rsid w:val="00172CCA"/>
    <w:rsid w:val="001739B9"/>
    <w:rsid w:val="001769A8"/>
    <w:rsid w:val="00176FCB"/>
    <w:rsid w:val="001779C8"/>
    <w:rsid w:val="001808CC"/>
    <w:rsid w:val="001830E1"/>
    <w:rsid w:val="001847A9"/>
    <w:rsid w:val="00184C9E"/>
    <w:rsid w:val="00184FC9"/>
    <w:rsid w:val="001867F1"/>
    <w:rsid w:val="001876EE"/>
    <w:rsid w:val="0019278F"/>
    <w:rsid w:val="001940E3"/>
    <w:rsid w:val="00196A6C"/>
    <w:rsid w:val="001A0590"/>
    <w:rsid w:val="001A48FA"/>
    <w:rsid w:val="001A5DE8"/>
    <w:rsid w:val="001A62C0"/>
    <w:rsid w:val="001A7381"/>
    <w:rsid w:val="001A784C"/>
    <w:rsid w:val="001B0474"/>
    <w:rsid w:val="001B14E0"/>
    <w:rsid w:val="001B1B38"/>
    <w:rsid w:val="001B3637"/>
    <w:rsid w:val="001B3C29"/>
    <w:rsid w:val="001B41F7"/>
    <w:rsid w:val="001B43FF"/>
    <w:rsid w:val="001B4DEA"/>
    <w:rsid w:val="001B6931"/>
    <w:rsid w:val="001C078E"/>
    <w:rsid w:val="001C124D"/>
    <w:rsid w:val="001C2FF5"/>
    <w:rsid w:val="001C38EE"/>
    <w:rsid w:val="001C47AF"/>
    <w:rsid w:val="001C4AE2"/>
    <w:rsid w:val="001C5C07"/>
    <w:rsid w:val="001C5DF4"/>
    <w:rsid w:val="001C62EA"/>
    <w:rsid w:val="001C670E"/>
    <w:rsid w:val="001C6885"/>
    <w:rsid w:val="001C778B"/>
    <w:rsid w:val="001C7895"/>
    <w:rsid w:val="001C7B69"/>
    <w:rsid w:val="001D06F4"/>
    <w:rsid w:val="001D0879"/>
    <w:rsid w:val="001D0A80"/>
    <w:rsid w:val="001D3530"/>
    <w:rsid w:val="001D37FF"/>
    <w:rsid w:val="001D6AF6"/>
    <w:rsid w:val="001D6E63"/>
    <w:rsid w:val="001D758A"/>
    <w:rsid w:val="001D7679"/>
    <w:rsid w:val="001D7A4E"/>
    <w:rsid w:val="001D7F34"/>
    <w:rsid w:val="001E020D"/>
    <w:rsid w:val="001E0E62"/>
    <w:rsid w:val="001E64A8"/>
    <w:rsid w:val="001E7682"/>
    <w:rsid w:val="001E7DC4"/>
    <w:rsid w:val="001F1984"/>
    <w:rsid w:val="001F39EB"/>
    <w:rsid w:val="001F57B5"/>
    <w:rsid w:val="001F6C56"/>
    <w:rsid w:val="001F7727"/>
    <w:rsid w:val="001F7B69"/>
    <w:rsid w:val="00200630"/>
    <w:rsid w:val="00201B85"/>
    <w:rsid w:val="00202064"/>
    <w:rsid w:val="00202199"/>
    <w:rsid w:val="00202344"/>
    <w:rsid w:val="00203C64"/>
    <w:rsid w:val="002102F4"/>
    <w:rsid w:val="00210F87"/>
    <w:rsid w:val="002111D5"/>
    <w:rsid w:val="00211610"/>
    <w:rsid w:val="00211D75"/>
    <w:rsid w:val="0021208C"/>
    <w:rsid w:val="00212379"/>
    <w:rsid w:val="00212648"/>
    <w:rsid w:val="00215538"/>
    <w:rsid w:val="002156F5"/>
    <w:rsid w:val="0021595E"/>
    <w:rsid w:val="0021656F"/>
    <w:rsid w:val="00216ED8"/>
    <w:rsid w:val="002205A1"/>
    <w:rsid w:val="00221DAB"/>
    <w:rsid w:val="00221E7C"/>
    <w:rsid w:val="00222642"/>
    <w:rsid w:val="0022268A"/>
    <w:rsid w:val="002226B9"/>
    <w:rsid w:val="00223162"/>
    <w:rsid w:val="0022442E"/>
    <w:rsid w:val="002246B6"/>
    <w:rsid w:val="002248D3"/>
    <w:rsid w:val="00225B98"/>
    <w:rsid w:val="0022604D"/>
    <w:rsid w:val="0022697C"/>
    <w:rsid w:val="00232401"/>
    <w:rsid w:val="002334A1"/>
    <w:rsid w:val="0024019E"/>
    <w:rsid w:val="0024059D"/>
    <w:rsid w:val="00240DC3"/>
    <w:rsid w:val="00241EA7"/>
    <w:rsid w:val="002427DA"/>
    <w:rsid w:val="00242DC9"/>
    <w:rsid w:val="00242F1B"/>
    <w:rsid w:val="00243A10"/>
    <w:rsid w:val="002449E4"/>
    <w:rsid w:val="00244ABE"/>
    <w:rsid w:val="00245564"/>
    <w:rsid w:val="002469AA"/>
    <w:rsid w:val="00251240"/>
    <w:rsid w:val="00251ECF"/>
    <w:rsid w:val="00254B76"/>
    <w:rsid w:val="00260FF8"/>
    <w:rsid w:val="00261B15"/>
    <w:rsid w:val="0026252A"/>
    <w:rsid w:val="002638AA"/>
    <w:rsid w:val="002649CF"/>
    <w:rsid w:val="00264F78"/>
    <w:rsid w:val="002650F6"/>
    <w:rsid w:val="00267467"/>
    <w:rsid w:val="00272162"/>
    <w:rsid w:val="00276749"/>
    <w:rsid w:val="00277022"/>
    <w:rsid w:val="00277034"/>
    <w:rsid w:val="002807AA"/>
    <w:rsid w:val="002821E9"/>
    <w:rsid w:val="00283302"/>
    <w:rsid w:val="002834D0"/>
    <w:rsid w:val="002835D9"/>
    <w:rsid w:val="00284247"/>
    <w:rsid w:val="00285376"/>
    <w:rsid w:val="0028608D"/>
    <w:rsid w:val="00290E04"/>
    <w:rsid w:val="00290E4E"/>
    <w:rsid w:val="002912CA"/>
    <w:rsid w:val="00291F23"/>
    <w:rsid w:val="002924A9"/>
    <w:rsid w:val="00292F22"/>
    <w:rsid w:val="00293119"/>
    <w:rsid w:val="0029505F"/>
    <w:rsid w:val="002961BD"/>
    <w:rsid w:val="002963BA"/>
    <w:rsid w:val="0029698B"/>
    <w:rsid w:val="002A265C"/>
    <w:rsid w:val="002A2D39"/>
    <w:rsid w:val="002A441B"/>
    <w:rsid w:val="002A67D6"/>
    <w:rsid w:val="002A6C42"/>
    <w:rsid w:val="002A70A1"/>
    <w:rsid w:val="002A7E17"/>
    <w:rsid w:val="002B0029"/>
    <w:rsid w:val="002B0B51"/>
    <w:rsid w:val="002B18E1"/>
    <w:rsid w:val="002B20F9"/>
    <w:rsid w:val="002B3230"/>
    <w:rsid w:val="002B41B1"/>
    <w:rsid w:val="002B5EFA"/>
    <w:rsid w:val="002B69D3"/>
    <w:rsid w:val="002C11E2"/>
    <w:rsid w:val="002C19D0"/>
    <w:rsid w:val="002C1B05"/>
    <w:rsid w:val="002C3CCD"/>
    <w:rsid w:val="002C4BF7"/>
    <w:rsid w:val="002C4DC5"/>
    <w:rsid w:val="002C4F00"/>
    <w:rsid w:val="002C5688"/>
    <w:rsid w:val="002C605F"/>
    <w:rsid w:val="002C7B62"/>
    <w:rsid w:val="002D027F"/>
    <w:rsid w:val="002D27E9"/>
    <w:rsid w:val="002D4AD5"/>
    <w:rsid w:val="002D677D"/>
    <w:rsid w:val="002D7969"/>
    <w:rsid w:val="002E2F81"/>
    <w:rsid w:val="002E3D2B"/>
    <w:rsid w:val="002E46AE"/>
    <w:rsid w:val="002E7799"/>
    <w:rsid w:val="002F040B"/>
    <w:rsid w:val="002F0BAE"/>
    <w:rsid w:val="002F0E39"/>
    <w:rsid w:val="002F0F85"/>
    <w:rsid w:val="002F2FE7"/>
    <w:rsid w:val="002F4CAF"/>
    <w:rsid w:val="002F54A4"/>
    <w:rsid w:val="002F5D2C"/>
    <w:rsid w:val="002F6FF8"/>
    <w:rsid w:val="003014E0"/>
    <w:rsid w:val="00303912"/>
    <w:rsid w:val="003048CE"/>
    <w:rsid w:val="003057E6"/>
    <w:rsid w:val="003066EA"/>
    <w:rsid w:val="00306E12"/>
    <w:rsid w:val="00310469"/>
    <w:rsid w:val="003117C6"/>
    <w:rsid w:val="00311AD4"/>
    <w:rsid w:val="003120BB"/>
    <w:rsid w:val="00313D85"/>
    <w:rsid w:val="0031507E"/>
    <w:rsid w:val="003231EF"/>
    <w:rsid w:val="00323B6D"/>
    <w:rsid w:val="00324EC6"/>
    <w:rsid w:val="00325973"/>
    <w:rsid w:val="00327A1E"/>
    <w:rsid w:val="00327D0A"/>
    <w:rsid w:val="003319EB"/>
    <w:rsid w:val="00333880"/>
    <w:rsid w:val="003343FA"/>
    <w:rsid w:val="003366A3"/>
    <w:rsid w:val="003369A1"/>
    <w:rsid w:val="00336E3E"/>
    <w:rsid w:val="00337479"/>
    <w:rsid w:val="003405A0"/>
    <w:rsid w:val="00343116"/>
    <w:rsid w:val="00345185"/>
    <w:rsid w:val="003475D0"/>
    <w:rsid w:val="0035115E"/>
    <w:rsid w:val="00351658"/>
    <w:rsid w:val="0035415D"/>
    <w:rsid w:val="00354731"/>
    <w:rsid w:val="00355EE6"/>
    <w:rsid w:val="00355FB4"/>
    <w:rsid w:val="00356547"/>
    <w:rsid w:val="00356B1D"/>
    <w:rsid w:val="00356FBA"/>
    <w:rsid w:val="0035710B"/>
    <w:rsid w:val="00360022"/>
    <w:rsid w:val="003601AC"/>
    <w:rsid w:val="00360253"/>
    <w:rsid w:val="00362AB7"/>
    <w:rsid w:val="00363E84"/>
    <w:rsid w:val="003645A4"/>
    <w:rsid w:val="00366041"/>
    <w:rsid w:val="00366B3E"/>
    <w:rsid w:val="00372E36"/>
    <w:rsid w:val="0037319E"/>
    <w:rsid w:val="00373472"/>
    <w:rsid w:val="00373AC3"/>
    <w:rsid w:val="00374527"/>
    <w:rsid w:val="00376E13"/>
    <w:rsid w:val="0038197E"/>
    <w:rsid w:val="0038250F"/>
    <w:rsid w:val="00384383"/>
    <w:rsid w:val="003849CC"/>
    <w:rsid w:val="00385C0C"/>
    <w:rsid w:val="00385DA9"/>
    <w:rsid w:val="0038707B"/>
    <w:rsid w:val="00391836"/>
    <w:rsid w:val="00391B42"/>
    <w:rsid w:val="0039208A"/>
    <w:rsid w:val="003930BD"/>
    <w:rsid w:val="00394FDC"/>
    <w:rsid w:val="003969BA"/>
    <w:rsid w:val="003A01A8"/>
    <w:rsid w:val="003A2186"/>
    <w:rsid w:val="003A3CCE"/>
    <w:rsid w:val="003A47EB"/>
    <w:rsid w:val="003A482D"/>
    <w:rsid w:val="003B098D"/>
    <w:rsid w:val="003B09DC"/>
    <w:rsid w:val="003B1BF1"/>
    <w:rsid w:val="003B41D0"/>
    <w:rsid w:val="003B464D"/>
    <w:rsid w:val="003B5309"/>
    <w:rsid w:val="003B7213"/>
    <w:rsid w:val="003C0366"/>
    <w:rsid w:val="003C3F07"/>
    <w:rsid w:val="003C607E"/>
    <w:rsid w:val="003C654E"/>
    <w:rsid w:val="003C6F8E"/>
    <w:rsid w:val="003C78FA"/>
    <w:rsid w:val="003D04CA"/>
    <w:rsid w:val="003D0F43"/>
    <w:rsid w:val="003D28CE"/>
    <w:rsid w:val="003D315A"/>
    <w:rsid w:val="003D3544"/>
    <w:rsid w:val="003D36A6"/>
    <w:rsid w:val="003D3F58"/>
    <w:rsid w:val="003D57B7"/>
    <w:rsid w:val="003D6415"/>
    <w:rsid w:val="003E386F"/>
    <w:rsid w:val="003E4DF8"/>
    <w:rsid w:val="003E58E2"/>
    <w:rsid w:val="003E5F34"/>
    <w:rsid w:val="003E776B"/>
    <w:rsid w:val="003F0AB5"/>
    <w:rsid w:val="003F22AF"/>
    <w:rsid w:val="003F3FEF"/>
    <w:rsid w:val="003F5541"/>
    <w:rsid w:val="003F5AA3"/>
    <w:rsid w:val="00404306"/>
    <w:rsid w:val="004057D4"/>
    <w:rsid w:val="00407094"/>
    <w:rsid w:val="0041095B"/>
    <w:rsid w:val="00410CF3"/>
    <w:rsid w:val="0041226A"/>
    <w:rsid w:val="0041250D"/>
    <w:rsid w:val="00413F04"/>
    <w:rsid w:val="00414EC7"/>
    <w:rsid w:val="0041728D"/>
    <w:rsid w:val="00420854"/>
    <w:rsid w:val="00424280"/>
    <w:rsid w:val="004243DC"/>
    <w:rsid w:val="0042580F"/>
    <w:rsid w:val="00425CAD"/>
    <w:rsid w:val="004265F7"/>
    <w:rsid w:val="0042675A"/>
    <w:rsid w:val="00430884"/>
    <w:rsid w:val="00431C74"/>
    <w:rsid w:val="00432158"/>
    <w:rsid w:val="00432BDC"/>
    <w:rsid w:val="00432BF3"/>
    <w:rsid w:val="00434DD9"/>
    <w:rsid w:val="00435F65"/>
    <w:rsid w:val="00435F9F"/>
    <w:rsid w:val="004408D7"/>
    <w:rsid w:val="00440AD0"/>
    <w:rsid w:val="00441155"/>
    <w:rsid w:val="00443CE4"/>
    <w:rsid w:val="00443ECA"/>
    <w:rsid w:val="004447D2"/>
    <w:rsid w:val="0044659D"/>
    <w:rsid w:val="004478C3"/>
    <w:rsid w:val="00450ADF"/>
    <w:rsid w:val="0045158E"/>
    <w:rsid w:val="00451B58"/>
    <w:rsid w:val="004534AC"/>
    <w:rsid w:val="00453EA5"/>
    <w:rsid w:val="004560F1"/>
    <w:rsid w:val="004570AF"/>
    <w:rsid w:val="00457249"/>
    <w:rsid w:val="00457A4F"/>
    <w:rsid w:val="00457CB4"/>
    <w:rsid w:val="00460327"/>
    <w:rsid w:val="0046074A"/>
    <w:rsid w:val="00460F66"/>
    <w:rsid w:val="00461340"/>
    <w:rsid w:val="004633DF"/>
    <w:rsid w:val="00463545"/>
    <w:rsid w:val="00463631"/>
    <w:rsid w:val="00466131"/>
    <w:rsid w:val="0046699F"/>
    <w:rsid w:val="00467C16"/>
    <w:rsid w:val="0047233E"/>
    <w:rsid w:val="004749AE"/>
    <w:rsid w:val="00476232"/>
    <w:rsid w:val="00476890"/>
    <w:rsid w:val="004803D3"/>
    <w:rsid w:val="0048132A"/>
    <w:rsid w:val="004814F6"/>
    <w:rsid w:val="00481F03"/>
    <w:rsid w:val="00482316"/>
    <w:rsid w:val="004823D2"/>
    <w:rsid w:val="0048245D"/>
    <w:rsid w:val="004834A8"/>
    <w:rsid w:val="00483D15"/>
    <w:rsid w:val="004863F0"/>
    <w:rsid w:val="004868BC"/>
    <w:rsid w:val="00487807"/>
    <w:rsid w:val="00487FD0"/>
    <w:rsid w:val="00492576"/>
    <w:rsid w:val="004932D1"/>
    <w:rsid w:val="004950A9"/>
    <w:rsid w:val="004964B3"/>
    <w:rsid w:val="00496B30"/>
    <w:rsid w:val="004A05EC"/>
    <w:rsid w:val="004A0F72"/>
    <w:rsid w:val="004A351C"/>
    <w:rsid w:val="004A42A4"/>
    <w:rsid w:val="004A63C7"/>
    <w:rsid w:val="004B15E0"/>
    <w:rsid w:val="004B180A"/>
    <w:rsid w:val="004B36DA"/>
    <w:rsid w:val="004B3712"/>
    <w:rsid w:val="004B5533"/>
    <w:rsid w:val="004C082D"/>
    <w:rsid w:val="004C2E9A"/>
    <w:rsid w:val="004C3E68"/>
    <w:rsid w:val="004C594B"/>
    <w:rsid w:val="004C6E99"/>
    <w:rsid w:val="004C73F1"/>
    <w:rsid w:val="004C7EED"/>
    <w:rsid w:val="004D04D2"/>
    <w:rsid w:val="004D0987"/>
    <w:rsid w:val="004D2ACE"/>
    <w:rsid w:val="004D326B"/>
    <w:rsid w:val="004D6454"/>
    <w:rsid w:val="004D6AB7"/>
    <w:rsid w:val="004E0636"/>
    <w:rsid w:val="004E0EC5"/>
    <w:rsid w:val="004E0FF9"/>
    <w:rsid w:val="004E3BC2"/>
    <w:rsid w:val="004E4255"/>
    <w:rsid w:val="004E4F92"/>
    <w:rsid w:val="004E5C5E"/>
    <w:rsid w:val="004E6E13"/>
    <w:rsid w:val="004E75EA"/>
    <w:rsid w:val="004F01B9"/>
    <w:rsid w:val="004F1580"/>
    <w:rsid w:val="004F196D"/>
    <w:rsid w:val="004F26BF"/>
    <w:rsid w:val="004F45C3"/>
    <w:rsid w:val="004F6346"/>
    <w:rsid w:val="004F726A"/>
    <w:rsid w:val="0050015A"/>
    <w:rsid w:val="00501A7B"/>
    <w:rsid w:val="00503086"/>
    <w:rsid w:val="00503F0B"/>
    <w:rsid w:val="005042B6"/>
    <w:rsid w:val="005047B2"/>
    <w:rsid w:val="00504838"/>
    <w:rsid w:val="00506CC0"/>
    <w:rsid w:val="00507141"/>
    <w:rsid w:val="005126AC"/>
    <w:rsid w:val="00515956"/>
    <w:rsid w:val="005175BC"/>
    <w:rsid w:val="00517D25"/>
    <w:rsid w:val="005213DF"/>
    <w:rsid w:val="005215C3"/>
    <w:rsid w:val="00522BC6"/>
    <w:rsid w:val="00523F1E"/>
    <w:rsid w:val="0052533C"/>
    <w:rsid w:val="00525808"/>
    <w:rsid w:val="00525C7C"/>
    <w:rsid w:val="005308FE"/>
    <w:rsid w:val="00530F78"/>
    <w:rsid w:val="00531E67"/>
    <w:rsid w:val="00533593"/>
    <w:rsid w:val="00533EC6"/>
    <w:rsid w:val="00535BA5"/>
    <w:rsid w:val="00540308"/>
    <w:rsid w:val="00540D7A"/>
    <w:rsid w:val="00541175"/>
    <w:rsid w:val="00542C45"/>
    <w:rsid w:val="00543B45"/>
    <w:rsid w:val="0054685A"/>
    <w:rsid w:val="00547A95"/>
    <w:rsid w:val="00550B5C"/>
    <w:rsid w:val="00553733"/>
    <w:rsid w:val="00553AC9"/>
    <w:rsid w:val="00555335"/>
    <w:rsid w:val="005577F2"/>
    <w:rsid w:val="00557AD9"/>
    <w:rsid w:val="0056020D"/>
    <w:rsid w:val="00560615"/>
    <w:rsid w:val="00560EB3"/>
    <w:rsid w:val="00562EBC"/>
    <w:rsid w:val="00563F06"/>
    <w:rsid w:val="005662DB"/>
    <w:rsid w:val="00567929"/>
    <w:rsid w:val="00567C0E"/>
    <w:rsid w:val="00570EBD"/>
    <w:rsid w:val="00572478"/>
    <w:rsid w:val="005726FD"/>
    <w:rsid w:val="00572E35"/>
    <w:rsid w:val="00575233"/>
    <w:rsid w:val="00581186"/>
    <w:rsid w:val="005813AA"/>
    <w:rsid w:val="00581D5C"/>
    <w:rsid w:val="005839C8"/>
    <w:rsid w:val="00584CEE"/>
    <w:rsid w:val="00590F72"/>
    <w:rsid w:val="00591E64"/>
    <w:rsid w:val="005923E8"/>
    <w:rsid w:val="005935B8"/>
    <w:rsid w:val="00593A01"/>
    <w:rsid w:val="00593BF9"/>
    <w:rsid w:val="0059450D"/>
    <w:rsid w:val="00596896"/>
    <w:rsid w:val="005A0335"/>
    <w:rsid w:val="005A0AB2"/>
    <w:rsid w:val="005A22B5"/>
    <w:rsid w:val="005A2871"/>
    <w:rsid w:val="005A2D23"/>
    <w:rsid w:val="005A312C"/>
    <w:rsid w:val="005A43B9"/>
    <w:rsid w:val="005A47FB"/>
    <w:rsid w:val="005A5205"/>
    <w:rsid w:val="005A5AF4"/>
    <w:rsid w:val="005A7522"/>
    <w:rsid w:val="005B0A93"/>
    <w:rsid w:val="005B194A"/>
    <w:rsid w:val="005B1CB1"/>
    <w:rsid w:val="005B2AF1"/>
    <w:rsid w:val="005B40F8"/>
    <w:rsid w:val="005B4F84"/>
    <w:rsid w:val="005B6920"/>
    <w:rsid w:val="005B7947"/>
    <w:rsid w:val="005C078E"/>
    <w:rsid w:val="005C07E3"/>
    <w:rsid w:val="005C4911"/>
    <w:rsid w:val="005C6027"/>
    <w:rsid w:val="005D0855"/>
    <w:rsid w:val="005D08E3"/>
    <w:rsid w:val="005D0ED3"/>
    <w:rsid w:val="005D1E78"/>
    <w:rsid w:val="005D24C2"/>
    <w:rsid w:val="005D29EE"/>
    <w:rsid w:val="005D3712"/>
    <w:rsid w:val="005D4189"/>
    <w:rsid w:val="005D58AF"/>
    <w:rsid w:val="005D6DCE"/>
    <w:rsid w:val="005E0AA4"/>
    <w:rsid w:val="005E221C"/>
    <w:rsid w:val="005E2C23"/>
    <w:rsid w:val="005E380D"/>
    <w:rsid w:val="005E5967"/>
    <w:rsid w:val="005E5B47"/>
    <w:rsid w:val="005E747F"/>
    <w:rsid w:val="005E763A"/>
    <w:rsid w:val="005F0143"/>
    <w:rsid w:val="005F07DB"/>
    <w:rsid w:val="005F2C24"/>
    <w:rsid w:val="005F5AF3"/>
    <w:rsid w:val="006009F7"/>
    <w:rsid w:val="00602C1C"/>
    <w:rsid w:val="0060366C"/>
    <w:rsid w:val="00603A95"/>
    <w:rsid w:val="00605831"/>
    <w:rsid w:val="00613588"/>
    <w:rsid w:val="0061468E"/>
    <w:rsid w:val="00614BB2"/>
    <w:rsid w:val="0061518C"/>
    <w:rsid w:val="00615C31"/>
    <w:rsid w:val="006172BF"/>
    <w:rsid w:val="006175ED"/>
    <w:rsid w:val="006203C4"/>
    <w:rsid w:val="006205CC"/>
    <w:rsid w:val="00621E5C"/>
    <w:rsid w:val="00622BF3"/>
    <w:rsid w:val="00626770"/>
    <w:rsid w:val="006270A8"/>
    <w:rsid w:val="006275D4"/>
    <w:rsid w:val="00627602"/>
    <w:rsid w:val="00630467"/>
    <w:rsid w:val="00631FBA"/>
    <w:rsid w:val="00633D7F"/>
    <w:rsid w:val="006343F0"/>
    <w:rsid w:val="00634F50"/>
    <w:rsid w:val="00635D10"/>
    <w:rsid w:val="0064080E"/>
    <w:rsid w:val="00640A8B"/>
    <w:rsid w:val="00640C0C"/>
    <w:rsid w:val="00641FBB"/>
    <w:rsid w:val="006427B6"/>
    <w:rsid w:val="0064475E"/>
    <w:rsid w:val="006453A1"/>
    <w:rsid w:val="00645657"/>
    <w:rsid w:val="00645C95"/>
    <w:rsid w:val="00647678"/>
    <w:rsid w:val="00647C67"/>
    <w:rsid w:val="00651575"/>
    <w:rsid w:val="00652082"/>
    <w:rsid w:val="00652B5C"/>
    <w:rsid w:val="00653EC0"/>
    <w:rsid w:val="006557C0"/>
    <w:rsid w:val="006564AA"/>
    <w:rsid w:val="00657013"/>
    <w:rsid w:val="00660E41"/>
    <w:rsid w:val="0066153F"/>
    <w:rsid w:val="00661612"/>
    <w:rsid w:val="006621C2"/>
    <w:rsid w:val="00664981"/>
    <w:rsid w:val="00664BF7"/>
    <w:rsid w:val="00664C34"/>
    <w:rsid w:val="00664CC5"/>
    <w:rsid w:val="00664F08"/>
    <w:rsid w:val="006731A3"/>
    <w:rsid w:val="00673DB8"/>
    <w:rsid w:val="00675AD0"/>
    <w:rsid w:val="00675ED5"/>
    <w:rsid w:val="00682158"/>
    <w:rsid w:val="00683796"/>
    <w:rsid w:val="00687590"/>
    <w:rsid w:val="00687E21"/>
    <w:rsid w:val="00691F37"/>
    <w:rsid w:val="00697FBA"/>
    <w:rsid w:val="006A0B19"/>
    <w:rsid w:val="006A0BC7"/>
    <w:rsid w:val="006A2447"/>
    <w:rsid w:val="006B15FA"/>
    <w:rsid w:val="006B21BD"/>
    <w:rsid w:val="006B4A06"/>
    <w:rsid w:val="006B5550"/>
    <w:rsid w:val="006B5561"/>
    <w:rsid w:val="006B58A8"/>
    <w:rsid w:val="006B60C1"/>
    <w:rsid w:val="006B6480"/>
    <w:rsid w:val="006B716A"/>
    <w:rsid w:val="006B7E3E"/>
    <w:rsid w:val="006C0B06"/>
    <w:rsid w:val="006C28FA"/>
    <w:rsid w:val="006C2B5F"/>
    <w:rsid w:val="006C443A"/>
    <w:rsid w:val="006C7A05"/>
    <w:rsid w:val="006C7E04"/>
    <w:rsid w:val="006D18F5"/>
    <w:rsid w:val="006D34B8"/>
    <w:rsid w:val="006D38D6"/>
    <w:rsid w:val="006D432E"/>
    <w:rsid w:val="006D4C47"/>
    <w:rsid w:val="006D7885"/>
    <w:rsid w:val="006E042F"/>
    <w:rsid w:val="006E0C00"/>
    <w:rsid w:val="006E1774"/>
    <w:rsid w:val="006E2988"/>
    <w:rsid w:val="006E4BFE"/>
    <w:rsid w:val="006E7B23"/>
    <w:rsid w:val="006F7664"/>
    <w:rsid w:val="00703B75"/>
    <w:rsid w:val="007042AE"/>
    <w:rsid w:val="00707076"/>
    <w:rsid w:val="00707706"/>
    <w:rsid w:val="007078DD"/>
    <w:rsid w:val="0071209E"/>
    <w:rsid w:val="00716AAD"/>
    <w:rsid w:val="0071708F"/>
    <w:rsid w:val="00717F82"/>
    <w:rsid w:val="00722096"/>
    <w:rsid w:val="00723BA7"/>
    <w:rsid w:val="00726AE1"/>
    <w:rsid w:val="00726CC6"/>
    <w:rsid w:val="00731BCA"/>
    <w:rsid w:val="00732504"/>
    <w:rsid w:val="00732656"/>
    <w:rsid w:val="00732CD3"/>
    <w:rsid w:val="00733403"/>
    <w:rsid w:val="00733DA3"/>
    <w:rsid w:val="0073435B"/>
    <w:rsid w:val="00737284"/>
    <w:rsid w:val="00737590"/>
    <w:rsid w:val="00740103"/>
    <w:rsid w:val="007402B1"/>
    <w:rsid w:val="00740784"/>
    <w:rsid w:val="00741949"/>
    <w:rsid w:val="00742240"/>
    <w:rsid w:val="007459D7"/>
    <w:rsid w:val="00745AB0"/>
    <w:rsid w:val="0074743E"/>
    <w:rsid w:val="00747544"/>
    <w:rsid w:val="00750CF6"/>
    <w:rsid w:val="00751576"/>
    <w:rsid w:val="00752993"/>
    <w:rsid w:val="00752A17"/>
    <w:rsid w:val="00755C77"/>
    <w:rsid w:val="00756384"/>
    <w:rsid w:val="00756417"/>
    <w:rsid w:val="00756570"/>
    <w:rsid w:val="00756FC2"/>
    <w:rsid w:val="00761843"/>
    <w:rsid w:val="00763678"/>
    <w:rsid w:val="00764766"/>
    <w:rsid w:val="00764C56"/>
    <w:rsid w:val="007670DE"/>
    <w:rsid w:val="00772AC4"/>
    <w:rsid w:val="00775898"/>
    <w:rsid w:val="00777666"/>
    <w:rsid w:val="00777C55"/>
    <w:rsid w:val="00781E85"/>
    <w:rsid w:val="00783747"/>
    <w:rsid w:val="00783E2A"/>
    <w:rsid w:val="007852B3"/>
    <w:rsid w:val="00786390"/>
    <w:rsid w:val="00787593"/>
    <w:rsid w:val="00787C04"/>
    <w:rsid w:val="00791089"/>
    <w:rsid w:val="00791A71"/>
    <w:rsid w:val="00792AD7"/>
    <w:rsid w:val="00793CE6"/>
    <w:rsid w:val="00794D82"/>
    <w:rsid w:val="00796A28"/>
    <w:rsid w:val="007A00D0"/>
    <w:rsid w:val="007A0353"/>
    <w:rsid w:val="007A065E"/>
    <w:rsid w:val="007A08B6"/>
    <w:rsid w:val="007A2AD1"/>
    <w:rsid w:val="007B0A97"/>
    <w:rsid w:val="007B19B2"/>
    <w:rsid w:val="007B2A31"/>
    <w:rsid w:val="007B3E18"/>
    <w:rsid w:val="007B47B5"/>
    <w:rsid w:val="007B5A50"/>
    <w:rsid w:val="007B7B3E"/>
    <w:rsid w:val="007B7BBA"/>
    <w:rsid w:val="007C03BF"/>
    <w:rsid w:val="007C32D5"/>
    <w:rsid w:val="007C60CA"/>
    <w:rsid w:val="007D7768"/>
    <w:rsid w:val="007D7ABF"/>
    <w:rsid w:val="007E0BA1"/>
    <w:rsid w:val="007E2DFB"/>
    <w:rsid w:val="007E415D"/>
    <w:rsid w:val="007E4AA4"/>
    <w:rsid w:val="007E5127"/>
    <w:rsid w:val="007E5A89"/>
    <w:rsid w:val="007E61EF"/>
    <w:rsid w:val="007E6C49"/>
    <w:rsid w:val="007F00C9"/>
    <w:rsid w:val="007F0B52"/>
    <w:rsid w:val="007F1020"/>
    <w:rsid w:val="007F209B"/>
    <w:rsid w:val="007F4C32"/>
    <w:rsid w:val="007F616C"/>
    <w:rsid w:val="007F6447"/>
    <w:rsid w:val="007F65F6"/>
    <w:rsid w:val="007F75D0"/>
    <w:rsid w:val="00800279"/>
    <w:rsid w:val="0080295E"/>
    <w:rsid w:val="00802FA0"/>
    <w:rsid w:val="00803517"/>
    <w:rsid w:val="008036F3"/>
    <w:rsid w:val="00803723"/>
    <w:rsid w:val="00803E2B"/>
    <w:rsid w:val="008048E9"/>
    <w:rsid w:val="00805885"/>
    <w:rsid w:val="008078CD"/>
    <w:rsid w:val="008104A0"/>
    <w:rsid w:val="00814B60"/>
    <w:rsid w:val="0081692E"/>
    <w:rsid w:val="00816CDA"/>
    <w:rsid w:val="0081731C"/>
    <w:rsid w:val="00820B1C"/>
    <w:rsid w:val="00820B79"/>
    <w:rsid w:val="00822A49"/>
    <w:rsid w:val="00822BE1"/>
    <w:rsid w:val="00824607"/>
    <w:rsid w:val="00824F19"/>
    <w:rsid w:val="0082609E"/>
    <w:rsid w:val="008318F6"/>
    <w:rsid w:val="00832088"/>
    <w:rsid w:val="00832A24"/>
    <w:rsid w:val="00832F97"/>
    <w:rsid w:val="0083390B"/>
    <w:rsid w:val="008340BF"/>
    <w:rsid w:val="0083491C"/>
    <w:rsid w:val="00841589"/>
    <w:rsid w:val="0084224D"/>
    <w:rsid w:val="00843F4E"/>
    <w:rsid w:val="00844DEF"/>
    <w:rsid w:val="0084660B"/>
    <w:rsid w:val="0084714D"/>
    <w:rsid w:val="008476E0"/>
    <w:rsid w:val="00850654"/>
    <w:rsid w:val="00852D81"/>
    <w:rsid w:val="0085575C"/>
    <w:rsid w:val="00856486"/>
    <w:rsid w:val="008564A9"/>
    <w:rsid w:val="0085700C"/>
    <w:rsid w:val="00857FBE"/>
    <w:rsid w:val="00861F5C"/>
    <w:rsid w:val="00863251"/>
    <w:rsid w:val="00863D2E"/>
    <w:rsid w:val="00864D8F"/>
    <w:rsid w:val="00865321"/>
    <w:rsid w:val="00865602"/>
    <w:rsid w:val="00865802"/>
    <w:rsid w:val="00866517"/>
    <w:rsid w:val="008672F9"/>
    <w:rsid w:val="008705D1"/>
    <w:rsid w:val="0087141E"/>
    <w:rsid w:val="00871AE9"/>
    <w:rsid w:val="00877B00"/>
    <w:rsid w:val="0088282E"/>
    <w:rsid w:val="00886BFA"/>
    <w:rsid w:val="0089132C"/>
    <w:rsid w:val="00892501"/>
    <w:rsid w:val="0089267A"/>
    <w:rsid w:val="00894327"/>
    <w:rsid w:val="00896AB6"/>
    <w:rsid w:val="008971ED"/>
    <w:rsid w:val="00897A47"/>
    <w:rsid w:val="00897FEE"/>
    <w:rsid w:val="008A2DDE"/>
    <w:rsid w:val="008A7B00"/>
    <w:rsid w:val="008B15B0"/>
    <w:rsid w:val="008B2A96"/>
    <w:rsid w:val="008B2F55"/>
    <w:rsid w:val="008B49BB"/>
    <w:rsid w:val="008B5BDA"/>
    <w:rsid w:val="008B5D2C"/>
    <w:rsid w:val="008B61D3"/>
    <w:rsid w:val="008B68E5"/>
    <w:rsid w:val="008C4863"/>
    <w:rsid w:val="008C505E"/>
    <w:rsid w:val="008C5947"/>
    <w:rsid w:val="008C65EE"/>
    <w:rsid w:val="008D18AF"/>
    <w:rsid w:val="008D34D4"/>
    <w:rsid w:val="008D7924"/>
    <w:rsid w:val="008D7B40"/>
    <w:rsid w:val="008D7B64"/>
    <w:rsid w:val="008E13B7"/>
    <w:rsid w:val="008E14EA"/>
    <w:rsid w:val="008E1DC3"/>
    <w:rsid w:val="008E35C9"/>
    <w:rsid w:val="008E42D7"/>
    <w:rsid w:val="008E484E"/>
    <w:rsid w:val="008E4979"/>
    <w:rsid w:val="008E621C"/>
    <w:rsid w:val="008E634A"/>
    <w:rsid w:val="008E667A"/>
    <w:rsid w:val="008E6E07"/>
    <w:rsid w:val="008E6F3F"/>
    <w:rsid w:val="008E7347"/>
    <w:rsid w:val="008E7399"/>
    <w:rsid w:val="008F1229"/>
    <w:rsid w:val="008F3653"/>
    <w:rsid w:val="008F38E8"/>
    <w:rsid w:val="008F3A1C"/>
    <w:rsid w:val="008F3D41"/>
    <w:rsid w:val="008F3F32"/>
    <w:rsid w:val="008F4798"/>
    <w:rsid w:val="008F4D11"/>
    <w:rsid w:val="008F50C9"/>
    <w:rsid w:val="00901EC0"/>
    <w:rsid w:val="009038A3"/>
    <w:rsid w:val="00903D29"/>
    <w:rsid w:val="009051D5"/>
    <w:rsid w:val="00905379"/>
    <w:rsid w:val="009073CC"/>
    <w:rsid w:val="0090743A"/>
    <w:rsid w:val="00907A46"/>
    <w:rsid w:val="009115B7"/>
    <w:rsid w:val="0091213C"/>
    <w:rsid w:val="00913AAA"/>
    <w:rsid w:val="009141B6"/>
    <w:rsid w:val="009141C8"/>
    <w:rsid w:val="00916A05"/>
    <w:rsid w:val="00916B4B"/>
    <w:rsid w:val="009178E5"/>
    <w:rsid w:val="00917CD8"/>
    <w:rsid w:val="00917CF9"/>
    <w:rsid w:val="009205DD"/>
    <w:rsid w:val="00921C17"/>
    <w:rsid w:val="00921C4E"/>
    <w:rsid w:val="0092563D"/>
    <w:rsid w:val="0092628D"/>
    <w:rsid w:val="009300C2"/>
    <w:rsid w:val="0093032C"/>
    <w:rsid w:val="009303BA"/>
    <w:rsid w:val="00932242"/>
    <w:rsid w:val="0093273D"/>
    <w:rsid w:val="00932D4D"/>
    <w:rsid w:val="00936159"/>
    <w:rsid w:val="009369AC"/>
    <w:rsid w:val="00940ADF"/>
    <w:rsid w:val="00942D81"/>
    <w:rsid w:val="0094311B"/>
    <w:rsid w:val="00943760"/>
    <w:rsid w:val="009438F5"/>
    <w:rsid w:val="00943A5C"/>
    <w:rsid w:val="009455B3"/>
    <w:rsid w:val="00946DFB"/>
    <w:rsid w:val="00946EF4"/>
    <w:rsid w:val="00950864"/>
    <w:rsid w:val="00951E4F"/>
    <w:rsid w:val="00951ED3"/>
    <w:rsid w:val="00954924"/>
    <w:rsid w:val="00954AFE"/>
    <w:rsid w:val="00957EC6"/>
    <w:rsid w:val="009613A1"/>
    <w:rsid w:val="00962F08"/>
    <w:rsid w:val="009635E1"/>
    <w:rsid w:val="00963662"/>
    <w:rsid w:val="009640C0"/>
    <w:rsid w:val="009668E9"/>
    <w:rsid w:val="00966D9F"/>
    <w:rsid w:val="00970E66"/>
    <w:rsid w:val="00974418"/>
    <w:rsid w:val="00977781"/>
    <w:rsid w:val="00980889"/>
    <w:rsid w:val="00981396"/>
    <w:rsid w:val="00981481"/>
    <w:rsid w:val="00981CA9"/>
    <w:rsid w:val="00983518"/>
    <w:rsid w:val="00985AED"/>
    <w:rsid w:val="00987301"/>
    <w:rsid w:val="00990B2E"/>
    <w:rsid w:val="00991614"/>
    <w:rsid w:val="0099175D"/>
    <w:rsid w:val="00992472"/>
    <w:rsid w:val="0099354A"/>
    <w:rsid w:val="009936E9"/>
    <w:rsid w:val="009937B4"/>
    <w:rsid w:val="0099454B"/>
    <w:rsid w:val="00996D2C"/>
    <w:rsid w:val="00997520"/>
    <w:rsid w:val="009A0431"/>
    <w:rsid w:val="009A0965"/>
    <w:rsid w:val="009A332C"/>
    <w:rsid w:val="009A564B"/>
    <w:rsid w:val="009A5EF7"/>
    <w:rsid w:val="009A5F66"/>
    <w:rsid w:val="009A636D"/>
    <w:rsid w:val="009A716C"/>
    <w:rsid w:val="009B1D7E"/>
    <w:rsid w:val="009B39B4"/>
    <w:rsid w:val="009B4846"/>
    <w:rsid w:val="009B4B50"/>
    <w:rsid w:val="009B6460"/>
    <w:rsid w:val="009B75EC"/>
    <w:rsid w:val="009B7625"/>
    <w:rsid w:val="009C0098"/>
    <w:rsid w:val="009C258D"/>
    <w:rsid w:val="009C29E1"/>
    <w:rsid w:val="009C4320"/>
    <w:rsid w:val="009C44D4"/>
    <w:rsid w:val="009C6C4A"/>
    <w:rsid w:val="009C7734"/>
    <w:rsid w:val="009C79DF"/>
    <w:rsid w:val="009C7B8D"/>
    <w:rsid w:val="009C7F0D"/>
    <w:rsid w:val="009D07BE"/>
    <w:rsid w:val="009D1B1F"/>
    <w:rsid w:val="009D34B9"/>
    <w:rsid w:val="009D3DBE"/>
    <w:rsid w:val="009D4701"/>
    <w:rsid w:val="009D5FE2"/>
    <w:rsid w:val="009D77DC"/>
    <w:rsid w:val="009E01E1"/>
    <w:rsid w:val="009E35D1"/>
    <w:rsid w:val="009E39D9"/>
    <w:rsid w:val="009E4103"/>
    <w:rsid w:val="009E45AE"/>
    <w:rsid w:val="009E5037"/>
    <w:rsid w:val="009E5914"/>
    <w:rsid w:val="009E5B1A"/>
    <w:rsid w:val="009E5F21"/>
    <w:rsid w:val="009E6ADC"/>
    <w:rsid w:val="009F0ED8"/>
    <w:rsid w:val="009F1FB1"/>
    <w:rsid w:val="009F2E62"/>
    <w:rsid w:val="009F61B7"/>
    <w:rsid w:val="00A003C5"/>
    <w:rsid w:val="00A016B7"/>
    <w:rsid w:val="00A01AE7"/>
    <w:rsid w:val="00A04075"/>
    <w:rsid w:val="00A050C7"/>
    <w:rsid w:val="00A05196"/>
    <w:rsid w:val="00A053B8"/>
    <w:rsid w:val="00A06D88"/>
    <w:rsid w:val="00A07B89"/>
    <w:rsid w:val="00A11824"/>
    <w:rsid w:val="00A11B40"/>
    <w:rsid w:val="00A1387C"/>
    <w:rsid w:val="00A14AAB"/>
    <w:rsid w:val="00A164B3"/>
    <w:rsid w:val="00A164CB"/>
    <w:rsid w:val="00A16A8B"/>
    <w:rsid w:val="00A17594"/>
    <w:rsid w:val="00A215DE"/>
    <w:rsid w:val="00A22123"/>
    <w:rsid w:val="00A25A51"/>
    <w:rsid w:val="00A26394"/>
    <w:rsid w:val="00A300E0"/>
    <w:rsid w:val="00A30132"/>
    <w:rsid w:val="00A33101"/>
    <w:rsid w:val="00A34473"/>
    <w:rsid w:val="00A345E2"/>
    <w:rsid w:val="00A34C7A"/>
    <w:rsid w:val="00A37698"/>
    <w:rsid w:val="00A414EF"/>
    <w:rsid w:val="00A4220E"/>
    <w:rsid w:val="00A435E3"/>
    <w:rsid w:val="00A45608"/>
    <w:rsid w:val="00A459AD"/>
    <w:rsid w:val="00A50332"/>
    <w:rsid w:val="00A50E61"/>
    <w:rsid w:val="00A57016"/>
    <w:rsid w:val="00A601F7"/>
    <w:rsid w:val="00A60FDC"/>
    <w:rsid w:val="00A62DB7"/>
    <w:rsid w:val="00A6325C"/>
    <w:rsid w:val="00A64094"/>
    <w:rsid w:val="00A649E2"/>
    <w:rsid w:val="00A65CF0"/>
    <w:rsid w:val="00A65DDF"/>
    <w:rsid w:val="00A70588"/>
    <w:rsid w:val="00A70C0A"/>
    <w:rsid w:val="00A71C35"/>
    <w:rsid w:val="00A736EE"/>
    <w:rsid w:val="00A73E17"/>
    <w:rsid w:val="00A74E01"/>
    <w:rsid w:val="00A7574E"/>
    <w:rsid w:val="00A76BBB"/>
    <w:rsid w:val="00A7767E"/>
    <w:rsid w:val="00A802DD"/>
    <w:rsid w:val="00A817D7"/>
    <w:rsid w:val="00A81E48"/>
    <w:rsid w:val="00A8460D"/>
    <w:rsid w:val="00A84D70"/>
    <w:rsid w:val="00A902FB"/>
    <w:rsid w:val="00A91638"/>
    <w:rsid w:val="00A93713"/>
    <w:rsid w:val="00A95284"/>
    <w:rsid w:val="00A952AB"/>
    <w:rsid w:val="00A9535F"/>
    <w:rsid w:val="00AA3054"/>
    <w:rsid w:val="00AB1C6E"/>
    <w:rsid w:val="00AB26B0"/>
    <w:rsid w:val="00AB2B34"/>
    <w:rsid w:val="00AB3090"/>
    <w:rsid w:val="00AB335A"/>
    <w:rsid w:val="00AB41C9"/>
    <w:rsid w:val="00AC0BB9"/>
    <w:rsid w:val="00AC1048"/>
    <w:rsid w:val="00AC18CC"/>
    <w:rsid w:val="00AC1B2A"/>
    <w:rsid w:val="00AC7572"/>
    <w:rsid w:val="00AD00AC"/>
    <w:rsid w:val="00AD1789"/>
    <w:rsid w:val="00AD1A34"/>
    <w:rsid w:val="00AD3103"/>
    <w:rsid w:val="00AD317A"/>
    <w:rsid w:val="00AD39ED"/>
    <w:rsid w:val="00AD4D4F"/>
    <w:rsid w:val="00AD5479"/>
    <w:rsid w:val="00AE1178"/>
    <w:rsid w:val="00AE1D2E"/>
    <w:rsid w:val="00AE25A8"/>
    <w:rsid w:val="00AE4B51"/>
    <w:rsid w:val="00AE5DDE"/>
    <w:rsid w:val="00AE5FC8"/>
    <w:rsid w:val="00AE6506"/>
    <w:rsid w:val="00AE7624"/>
    <w:rsid w:val="00AE76B7"/>
    <w:rsid w:val="00AF03CE"/>
    <w:rsid w:val="00AF17C4"/>
    <w:rsid w:val="00AF1F18"/>
    <w:rsid w:val="00AF3605"/>
    <w:rsid w:val="00AF4886"/>
    <w:rsid w:val="00AF7DEE"/>
    <w:rsid w:val="00B0085D"/>
    <w:rsid w:val="00B015E8"/>
    <w:rsid w:val="00B02A1C"/>
    <w:rsid w:val="00B03334"/>
    <w:rsid w:val="00B0368F"/>
    <w:rsid w:val="00B052FB"/>
    <w:rsid w:val="00B062B5"/>
    <w:rsid w:val="00B07E65"/>
    <w:rsid w:val="00B15B14"/>
    <w:rsid w:val="00B15D95"/>
    <w:rsid w:val="00B16463"/>
    <w:rsid w:val="00B2061E"/>
    <w:rsid w:val="00B20BD6"/>
    <w:rsid w:val="00B225DF"/>
    <w:rsid w:val="00B23C89"/>
    <w:rsid w:val="00B24B64"/>
    <w:rsid w:val="00B24FF9"/>
    <w:rsid w:val="00B252B7"/>
    <w:rsid w:val="00B26602"/>
    <w:rsid w:val="00B27015"/>
    <w:rsid w:val="00B279F6"/>
    <w:rsid w:val="00B30974"/>
    <w:rsid w:val="00B32877"/>
    <w:rsid w:val="00B33892"/>
    <w:rsid w:val="00B3413E"/>
    <w:rsid w:val="00B36BA4"/>
    <w:rsid w:val="00B36F5F"/>
    <w:rsid w:val="00B37137"/>
    <w:rsid w:val="00B4022F"/>
    <w:rsid w:val="00B40A55"/>
    <w:rsid w:val="00B44D83"/>
    <w:rsid w:val="00B459D2"/>
    <w:rsid w:val="00B46812"/>
    <w:rsid w:val="00B47006"/>
    <w:rsid w:val="00B50EFC"/>
    <w:rsid w:val="00B5158C"/>
    <w:rsid w:val="00B52496"/>
    <w:rsid w:val="00B53FE4"/>
    <w:rsid w:val="00B54995"/>
    <w:rsid w:val="00B556FD"/>
    <w:rsid w:val="00B60D49"/>
    <w:rsid w:val="00B624CB"/>
    <w:rsid w:val="00B63B2D"/>
    <w:rsid w:val="00B65B06"/>
    <w:rsid w:val="00B65C3E"/>
    <w:rsid w:val="00B670B0"/>
    <w:rsid w:val="00B676E1"/>
    <w:rsid w:val="00B701C1"/>
    <w:rsid w:val="00B70801"/>
    <w:rsid w:val="00B708B2"/>
    <w:rsid w:val="00B70AB4"/>
    <w:rsid w:val="00B72C2A"/>
    <w:rsid w:val="00B737F2"/>
    <w:rsid w:val="00B75473"/>
    <w:rsid w:val="00B769E4"/>
    <w:rsid w:val="00B8004A"/>
    <w:rsid w:val="00B8124B"/>
    <w:rsid w:val="00B8354B"/>
    <w:rsid w:val="00B847C8"/>
    <w:rsid w:val="00B868C9"/>
    <w:rsid w:val="00B87885"/>
    <w:rsid w:val="00B87E73"/>
    <w:rsid w:val="00B905A8"/>
    <w:rsid w:val="00B91B78"/>
    <w:rsid w:val="00B92419"/>
    <w:rsid w:val="00B927AC"/>
    <w:rsid w:val="00B93862"/>
    <w:rsid w:val="00B96062"/>
    <w:rsid w:val="00B966B9"/>
    <w:rsid w:val="00BA21E8"/>
    <w:rsid w:val="00BA296C"/>
    <w:rsid w:val="00BA3A16"/>
    <w:rsid w:val="00BA4710"/>
    <w:rsid w:val="00BB1C48"/>
    <w:rsid w:val="00BB1C73"/>
    <w:rsid w:val="00BB3E36"/>
    <w:rsid w:val="00BB57E6"/>
    <w:rsid w:val="00BC39E1"/>
    <w:rsid w:val="00BD083D"/>
    <w:rsid w:val="00BD0F7F"/>
    <w:rsid w:val="00BD25D4"/>
    <w:rsid w:val="00BE3B63"/>
    <w:rsid w:val="00BE4220"/>
    <w:rsid w:val="00BE5EF7"/>
    <w:rsid w:val="00BE6216"/>
    <w:rsid w:val="00BE6DAA"/>
    <w:rsid w:val="00BF0B82"/>
    <w:rsid w:val="00BF3E8F"/>
    <w:rsid w:val="00BF5C05"/>
    <w:rsid w:val="00BF6137"/>
    <w:rsid w:val="00BF62F7"/>
    <w:rsid w:val="00BF6377"/>
    <w:rsid w:val="00C02482"/>
    <w:rsid w:val="00C03501"/>
    <w:rsid w:val="00C04226"/>
    <w:rsid w:val="00C060E2"/>
    <w:rsid w:val="00C07018"/>
    <w:rsid w:val="00C10018"/>
    <w:rsid w:val="00C12565"/>
    <w:rsid w:val="00C1276F"/>
    <w:rsid w:val="00C1677D"/>
    <w:rsid w:val="00C1773F"/>
    <w:rsid w:val="00C20010"/>
    <w:rsid w:val="00C20F8D"/>
    <w:rsid w:val="00C21C3F"/>
    <w:rsid w:val="00C2358D"/>
    <w:rsid w:val="00C23CD5"/>
    <w:rsid w:val="00C24922"/>
    <w:rsid w:val="00C25575"/>
    <w:rsid w:val="00C2597F"/>
    <w:rsid w:val="00C25B1B"/>
    <w:rsid w:val="00C25E38"/>
    <w:rsid w:val="00C27226"/>
    <w:rsid w:val="00C30D35"/>
    <w:rsid w:val="00C310A8"/>
    <w:rsid w:val="00C32378"/>
    <w:rsid w:val="00C33137"/>
    <w:rsid w:val="00C3438F"/>
    <w:rsid w:val="00C34CDA"/>
    <w:rsid w:val="00C3522F"/>
    <w:rsid w:val="00C371C1"/>
    <w:rsid w:val="00C4147A"/>
    <w:rsid w:val="00C420F8"/>
    <w:rsid w:val="00C47A9D"/>
    <w:rsid w:val="00C47F16"/>
    <w:rsid w:val="00C502F8"/>
    <w:rsid w:val="00C51DB3"/>
    <w:rsid w:val="00C5364D"/>
    <w:rsid w:val="00C5633E"/>
    <w:rsid w:val="00C57A00"/>
    <w:rsid w:val="00C602C6"/>
    <w:rsid w:val="00C61159"/>
    <w:rsid w:val="00C65BF6"/>
    <w:rsid w:val="00C71264"/>
    <w:rsid w:val="00C723AF"/>
    <w:rsid w:val="00C72449"/>
    <w:rsid w:val="00C726DF"/>
    <w:rsid w:val="00C73A41"/>
    <w:rsid w:val="00C7537B"/>
    <w:rsid w:val="00C75525"/>
    <w:rsid w:val="00C76F69"/>
    <w:rsid w:val="00C77369"/>
    <w:rsid w:val="00C808CF"/>
    <w:rsid w:val="00C8091F"/>
    <w:rsid w:val="00C80B9F"/>
    <w:rsid w:val="00C81423"/>
    <w:rsid w:val="00C83FE7"/>
    <w:rsid w:val="00C86D02"/>
    <w:rsid w:val="00C875FB"/>
    <w:rsid w:val="00C878A3"/>
    <w:rsid w:val="00C92216"/>
    <w:rsid w:val="00C92D3E"/>
    <w:rsid w:val="00C937A7"/>
    <w:rsid w:val="00C938BA"/>
    <w:rsid w:val="00C94565"/>
    <w:rsid w:val="00CA0AEB"/>
    <w:rsid w:val="00CA1125"/>
    <w:rsid w:val="00CA1E5B"/>
    <w:rsid w:val="00CA2CA6"/>
    <w:rsid w:val="00CA2F1B"/>
    <w:rsid w:val="00CA64E0"/>
    <w:rsid w:val="00CA6B15"/>
    <w:rsid w:val="00CA6FE6"/>
    <w:rsid w:val="00CB4F77"/>
    <w:rsid w:val="00CB53ED"/>
    <w:rsid w:val="00CB6292"/>
    <w:rsid w:val="00CB6EB0"/>
    <w:rsid w:val="00CC08B9"/>
    <w:rsid w:val="00CC0B6B"/>
    <w:rsid w:val="00CC2AC4"/>
    <w:rsid w:val="00CC2F44"/>
    <w:rsid w:val="00CC2F8C"/>
    <w:rsid w:val="00CC3C3D"/>
    <w:rsid w:val="00CC4A29"/>
    <w:rsid w:val="00CC7FCA"/>
    <w:rsid w:val="00CD0153"/>
    <w:rsid w:val="00CD0DAC"/>
    <w:rsid w:val="00CD19D4"/>
    <w:rsid w:val="00CD3477"/>
    <w:rsid w:val="00CD4159"/>
    <w:rsid w:val="00CD43E7"/>
    <w:rsid w:val="00CD60E2"/>
    <w:rsid w:val="00CD6C92"/>
    <w:rsid w:val="00CD6F29"/>
    <w:rsid w:val="00CE408D"/>
    <w:rsid w:val="00CE4349"/>
    <w:rsid w:val="00CE65EF"/>
    <w:rsid w:val="00CE6C60"/>
    <w:rsid w:val="00CF016C"/>
    <w:rsid w:val="00CF10CE"/>
    <w:rsid w:val="00CF1D7B"/>
    <w:rsid w:val="00CF6E62"/>
    <w:rsid w:val="00D01729"/>
    <w:rsid w:val="00D01DFA"/>
    <w:rsid w:val="00D01E21"/>
    <w:rsid w:val="00D03510"/>
    <w:rsid w:val="00D04B24"/>
    <w:rsid w:val="00D053B0"/>
    <w:rsid w:val="00D0654D"/>
    <w:rsid w:val="00D10269"/>
    <w:rsid w:val="00D10281"/>
    <w:rsid w:val="00D13CF4"/>
    <w:rsid w:val="00D146D9"/>
    <w:rsid w:val="00D15D5D"/>
    <w:rsid w:val="00D16A3D"/>
    <w:rsid w:val="00D1705C"/>
    <w:rsid w:val="00D20BC0"/>
    <w:rsid w:val="00D20E26"/>
    <w:rsid w:val="00D22F68"/>
    <w:rsid w:val="00D24F1D"/>
    <w:rsid w:val="00D25128"/>
    <w:rsid w:val="00D26F73"/>
    <w:rsid w:val="00D30770"/>
    <w:rsid w:val="00D32E7C"/>
    <w:rsid w:val="00D33B02"/>
    <w:rsid w:val="00D36B23"/>
    <w:rsid w:val="00D36E8E"/>
    <w:rsid w:val="00D36FFB"/>
    <w:rsid w:val="00D4120E"/>
    <w:rsid w:val="00D41F27"/>
    <w:rsid w:val="00D424B6"/>
    <w:rsid w:val="00D42C14"/>
    <w:rsid w:val="00D45B6E"/>
    <w:rsid w:val="00D4772C"/>
    <w:rsid w:val="00D512EE"/>
    <w:rsid w:val="00D513F7"/>
    <w:rsid w:val="00D5190D"/>
    <w:rsid w:val="00D51C8E"/>
    <w:rsid w:val="00D52774"/>
    <w:rsid w:val="00D52BB4"/>
    <w:rsid w:val="00D53621"/>
    <w:rsid w:val="00D537A5"/>
    <w:rsid w:val="00D54EED"/>
    <w:rsid w:val="00D5600E"/>
    <w:rsid w:val="00D5734D"/>
    <w:rsid w:val="00D6059B"/>
    <w:rsid w:val="00D60A49"/>
    <w:rsid w:val="00D60CCF"/>
    <w:rsid w:val="00D63803"/>
    <w:rsid w:val="00D63CCB"/>
    <w:rsid w:val="00D6436E"/>
    <w:rsid w:val="00D663BF"/>
    <w:rsid w:val="00D66D8A"/>
    <w:rsid w:val="00D67CAD"/>
    <w:rsid w:val="00D717C9"/>
    <w:rsid w:val="00D722ED"/>
    <w:rsid w:val="00D7233D"/>
    <w:rsid w:val="00D7402C"/>
    <w:rsid w:val="00D74EC8"/>
    <w:rsid w:val="00D75253"/>
    <w:rsid w:val="00D757FA"/>
    <w:rsid w:val="00D7621B"/>
    <w:rsid w:val="00D8177D"/>
    <w:rsid w:val="00D828BD"/>
    <w:rsid w:val="00D84366"/>
    <w:rsid w:val="00D8471D"/>
    <w:rsid w:val="00D87CF9"/>
    <w:rsid w:val="00D91BCC"/>
    <w:rsid w:val="00D9545E"/>
    <w:rsid w:val="00DA04A4"/>
    <w:rsid w:val="00DA3875"/>
    <w:rsid w:val="00DA5A00"/>
    <w:rsid w:val="00DA65F2"/>
    <w:rsid w:val="00DA75FF"/>
    <w:rsid w:val="00DB0ECD"/>
    <w:rsid w:val="00DB45D1"/>
    <w:rsid w:val="00DB52D3"/>
    <w:rsid w:val="00DB55E1"/>
    <w:rsid w:val="00DB59B4"/>
    <w:rsid w:val="00DB6B80"/>
    <w:rsid w:val="00DC3160"/>
    <w:rsid w:val="00DC407C"/>
    <w:rsid w:val="00DC5FD1"/>
    <w:rsid w:val="00DC68C9"/>
    <w:rsid w:val="00DC7474"/>
    <w:rsid w:val="00DD27CD"/>
    <w:rsid w:val="00DD3111"/>
    <w:rsid w:val="00DD3525"/>
    <w:rsid w:val="00DD5C25"/>
    <w:rsid w:val="00DD5F78"/>
    <w:rsid w:val="00DE05B6"/>
    <w:rsid w:val="00DE0AF9"/>
    <w:rsid w:val="00DE121C"/>
    <w:rsid w:val="00DE125B"/>
    <w:rsid w:val="00DE2220"/>
    <w:rsid w:val="00DE3F72"/>
    <w:rsid w:val="00DE5070"/>
    <w:rsid w:val="00DE51CE"/>
    <w:rsid w:val="00DE5388"/>
    <w:rsid w:val="00DE718B"/>
    <w:rsid w:val="00DE7839"/>
    <w:rsid w:val="00DE78DB"/>
    <w:rsid w:val="00DF35FC"/>
    <w:rsid w:val="00DF432D"/>
    <w:rsid w:val="00DF595B"/>
    <w:rsid w:val="00DF7F04"/>
    <w:rsid w:val="00E00F32"/>
    <w:rsid w:val="00E01099"/>
    <w:rsid w:val="00E034E4"/>
    <w:rsid w:val="00E04455"/>
    <w:rsid w:val="00E06D5B"/>
    <w:rsid w:val="00E0769D"/>
    <w:rsid w:val="00E103A8"/>
    <w:rsid w:val="00E106B7"/>
    <w:rsid w:val="00E10EDE"/>
    <w:rsid w:val="00E14999"/>
    <w:rsid w:val="00E17EBE"/>
    <w:rsid w:val="00E2184B"/>
    <w:rsid w:val="00E21CF4"/>
    <w:rsid w:val="00E222BA"/>
    <w:rsid w:val="00E23AB1"/>
    <w:rsid w:val="00E27DFA"/>
    <w:rsid w:val="00E27FD5"/>
    <w:rsid w:val="00E27FDA"/>
    <w:rsid w:val="00E31D40"/>
    <w:rsid w:val="00E31DD4"/>
    <w:rsid w:val="00E32077"/>
    <w:rsid w:val="00E320C4"/>
    <w:rsid w:val="00E32A5D"/>
    <w:rsid w:val="00E410ED"/>
    <w:rsid w:val="00E44089"/>
    <w:rsid w:val="00E449F8"/>
    <w:rsid w:val="00E45B16"/>
    <w:rsid w:val="00E45BB8"/>
    <w:rsid w:val="00E47D72"/>
    <w:rsid w:val="00E5106A"/>
    <w:rsid w:val="00E51E1E"/>
    <w:rsid w:val="00E522EB"/>
    <w:rsid w:val="00E52AF5"/>
    <w:rsid w:val="00E537FF"/>
    <w:rsid w:val="00E53963"/>
    <w:rsid w:val="00E54A37"/>
    <w:rsid w:val="00E55721"/>
    <w:rsid w:val="00E55C9F"/>
    <w:rsid w:val="00E56E21"/>
    <w:rsid w:val="00E57352"/>
    <w:rsid w:val="00E57440"/>
    <w:rsid w:val="00E579BD"/>
    <w:rsid w:val="00E60656"/>
    <w:rsid w:val="00E61722"/>
    <w:rsid w:val="00E638C4"/>
    <w:rsid w:val="00E64C43"/>
    <w:rsid w:val="00E651E7"/>
    <w:rsid w:val="00E65C9D"/>
    <w:rsid w:val="00E65F4D"/>
    <w:rsid w:val="00E70253"/>
    <w:rsid w:val="00E70770"/>
    <w:rsid w:val="00E708CE"/>
    <w:rsid w:val="00E71F14"/>
    <w:rsid w:val="00E72258"/>
    <w:rsid w:val="00E73720"/>
    <w:rsid w:val="00E751DD"/>
    <w:rsid w:val="00E75C65"/>
    <w:rsid w:val="00E75F32"/>
    <w:rsid w:val="00E77E77"/>
    <w:rsid w:val="00E82F3A"/>
    <w:rsid w:val="00E83147"/>
    <w:rsid w:val="00E8327F"/>
    <w:rsid w:val="00E83559"/>
    <w:rsid w:val="00E836A3"/>
    <w:rsid w:val="00E84430"/>
    <w:rsid w:val="00E851F2"/>
    <w:rsid w:val="00E8522F"/>
    <w:rsid w:val="00E8570F"/>
    <w:rsid w:val="00E86FE9"/>
    <w:rsid w:val="00E90B09"/>
    <w:rsid w:val="00E90B61"/>
    <w:rsid w:val="00E93217"/>
    <w:rsid w:val="00E939A8"/>
    <w:rsid w:val="00E93BCA"/>
    <w:rsid w:val="00E96919"/>
    <w:rsid w:val="00E97EBA"/>
    <w:rsid w:val="00EA1501"/>
    <w:rsid w:val="00EA2B9F"/>
    <w:rsid w:val="00EA325B"/>
    <w:rsid w:val="00EA38AF"/>
    <w:rsid w:val="00EA3E02"/>
    <w:rsid w:val="00EA5A64"/>
    <w:rsid w:val="00EA6EDC"/>
    <w:rsid w:val="00EA7BB2"/>
    <w:rsid w:val="00EB1A2D"/>
    <w:rsid w:val="00EB2758"/>
    <w:rsid w:val="00EB2E7C"/>
    <w:rsid w:val="00EB4E1D"/>
    <w:rsid w:val="00EB56D4"/>
    <w:rsid w:val="00EB7EE3"/>
    <w:rsid w:val="00EC151F"/>
    <w:rsid w:val="00EC2B76"/>
    <w:rsid w:val="00EC3962"/>
    <w:rsid w:val="00EC5F0B"/>
    <w:rsid w:val="00ED20F6"/>
    <w:rsid w:val="00ED522C"/>
    <w:rsid w:val="00ED5730"/>
    <w:rsid w:val="00ED601F"/>
    <w:rsid w:val="00EE070D"/>
    <w:rsid w:val="00EE5D3F"/>
    <w:rsid w:val="00EE6BDA"/>
    <w:rsid w:val="00EE7093"/>
    <w:rsid w:val="00EE7581"/>
    <w:rsid w:val="00EF00F3"/>
    <w:rsid w:val="00EF204C"/>
    <w:rsid w:val="00EF217A"/>
    <w:rsid w:val="00EF2FB3"/>
    <w:rsid w:val="00EF43AA"/>
    <w:rsid w:val="00EF7439"/>
    <w:rsid w:val="00EF7C20"/>
    <w:rsid w:val="00F00089"/>
    <w:rsid w:val="00F000F8"/>
    <w:rsid w:val="00F02EFA"/>
    <w:rsid w:val="00F030C0"/>
    <w:rsid w:val="00F03631"/>
    <w:rsid w:val="00F03880"/>
    <w:rsid w:val="00F042BB"/>
    <w:rsid w:val="00F07E29"/>
    <w:rsid w:val="00F12076"/>
    <w:rsid w:val="00F1288A"/>
    <w:rsid w:val="00F14934"/>
    <w:rsid w:val="00F15ED3"/>
    <w:rsid w:val="00F1791F"/>
    <w:rsid w:val="00F22FE6"/>
    <w:rsid w:val="00F23022"/>
    <w:rsid w:val="00F24E97"/>
    <w:rsid w:val="00F25E0D"/>
    <w:rsid w:val="00F2602B"/>
    <w:rsid w:val="00F266FD"/>
    <w:rsid w:val="00F27187"/>
    <w:rsid w:val="00F300E5"/>
    <w:rsid w:val="00F31111"/>
    <w:rsid w:val="00F31F2B"/>
    <w:rsid w:val="00F32E76"/>
    <w:rsid w:val="00F343DB"/>
    <w:rsid w:val="00F357BF"/>
    <w:rsid w:val="00F364F1"/>
    <w:rsid w:val="00F3681A"/>
    <w:rsid w:val="00F36C09"/>
    <w:rsid w:val="00F417A8"/>
    <w:rsid w:val="00F4213F"/>
    <w:rsid w:val="00F42CE8"/>
    <w:rsid w:val="00F45988"/>
    <w:rsid w:val="00F50062"/>
    <w:rsid w:val="00F500DB"/>
    <w:rsid w:val="00F5079C"/>
    <w:rsid w:val="00F5108E"/>
    <w:rsid w:val="00F51B47"/>
    <w:rsid w:val="00F526EC"/>
    <w:rsid w:val="00F53EF5"/>
    <w:rsid w:val="00F5402D"/>
    <w:rsid w:val="00F54300"/>
    <w:rsid w:val="00F54DB5"/>
    <w:rsid w:val="00F54DC7"/>
    <w:rsid w:val="00F55021"/>
    <w:rsid w:val="00F56822"/>
    <w:rsid w:val="00F61940"/>
    <w:rsid w:val="00F6284B"/>
    <w:rsid w:val="00F65469"/>
    <w:rsid w:val="00F65AFC"/>
    <w:rsid w:val="00F65CA1"/>
    <w:rsid w:val="00F667CD"/>
    <w:rsid w:val="00F66876"/>
    <w:rsid w:val="00F67796"/>
    <w:rsid w:val="00F679C1"/>
    <w:rsid w:val="00F74130"/>
    <w:rsid w:val="00F772C4"/>
    <w:rsid w:val="00F77634"/>
    <w:rsid w:val="00F80D86"/>
    <w:rsid w:val="00F82367"/>
    <w:rsid w:val="00F840AF"/>
    <w:rsid w:val="00F841F5"/>
    <w:rsid w:val="00F84532"/>
    <w:rsid w:val="00F90F51"/>
    <w:rsid w:val="00F91818"/>
    <w:rsid w:val="00F91BF9"/>
    <w:rsid w:val="00F95B52"/>
    <w:rsid w:val="00F97D76"/>
    <w:rsid w:val="00FA01DC"/>
    <w:rsid w:val="00FA0562"/>
    <w:rsid w:val="00FA1D7E"/>
    <w:rsid w:val="00FA285B"/>
    <w:rsid w:val="00FA2FED"/>
    <w:rsid w:val="00FA41AA"/>
    <w:rsid w:val="00FA77D5"/>
    <w:rsid w:val="00FB17B4"/>
    <w:rsid w:val="00FB2023"/>
    <w:rsid w:val="00FB3A37"/>
    <w:rsid w:val="00FB6239"/>
    <w:rsid w:val="00FC1897"/>
    <w:rsid w:val="00FC1C0A"/>
    <w:rsid w:val="00FC7588"/>
    <w:rsid w:val="00FD038E"/>
    <w:rsid w:val="00FD162F"/>
    <w:rsid w:val="00FD2C4B"/>
    <w:rsid w:val="00FD4180"/>
    <w:rsid w:val="00FD4D2F"/>
    <w:rsid w:val="00FD7890"/>
    <w:rsid w:val="00FE09A9"/>
    <w:rsid w:val="00FE10EB"/>
    <w:rsid w:val="00FE1229"/>
    <w:rsid w:val="00FE1D41"/>
    <w:rsid w:val="00FE2EA8"/>
    <w:rsid w:val="00FE35E2"/>
    <w:rsid w:val="00FE3DF7"/>
    <w:rsid w:val="00FE483C"/>
    <w:rsid w:val="00FE67E7"/>
    <w:rsid w:val="00FE717A"/>
    <w:rsid w:val="00FE767E"/>
    <w:rsid w:val="00FE7F70"/>
    <w:rsid w:val="00FF1288"/>
    <w:rsid w:val="00FF19CC"/>
    <w:rsid w:val="00FF242A"/>
    <w:rsid w:val="00FF2DA1"/>
    <w:rsid w:val="00FF47BB"/>
    <w:rsid w:val="00FF57D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7CD43"/>
  <w15:docId w15:val="{714BE74D-1511-4CEC-8B20-C9008788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6B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E97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7A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897A47"/>
    <w:pPr>
      <w:keepNext/>
      <w:jc w:val="center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180"/>
    <w:pPr>
      <w:ind w:left="720"/>
      <w:contextualSpacing/>
    </w:pPr>
  </w:style>
  <w:style w:type="paragraph" w:customStyle="1" w:styleId="Default">
    <w:name w:val="Default"/>
    <w:rsid w:val="006408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0D35"/>
    <w:rPr>
      <w:color w:val="0000FF"/>
      <w:u w:val="single"/>
    </w:rPr>
  </w:style>
  <w:style w:type="paragraph" w:customStyle="1" w:styleId="Char4CharCharCharCharCharCharCharCharCharChar">
    <w:name w:val="Char4 Char Char Char Char Char Char Char Char Char Char"/>
    <w:basedOn w:val="Normln"/>
    <w:rsid w:val="00E70770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nhideWhenUsed/>
    <w:rsid w:val="00E31D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D40"/>
  </w:style>
  <w:style w:type="paragraph" w:styleId="Zpat">
    <w:name w:val="footer"/>
    <w:basedOn w:val="Normln"/>
    <w:link w:val="ZpatChar"/>
    <w:unhideWhenUsed/>
    <w:rsid w:val="00E31D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D40"/>
  </w:style>
  <w:style w:type="paragraph" w:customStyle="1" w:styleId="Normln1">
    <w:name w:val="Normální1"/>
    <w:basedOn w:val="Normln"/>
    <w:rsid w:val="00451B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51B58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150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507E"/>
  </w:style>
  <w:style w:type="character" w:customStyle="1" w:styleId="Nadpis4Char">
    <w:name w:val="Nadpis 4 Char"/>
    <w:basedOn w:val="Standardnpsmoodstavce"/>
    <w:link w:val="Nadpis4"/>
    <w:rsid w:val="00897A47"/>
    <w:rPr>
      <w:b/>
      <w:bCs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897A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2">
    <w:name w:val="Body Text 2"/>
    <w:basedOn w:val="Normln"/>
    <w:link w:val="Zkladntext2Char"/>
    <w:uiPriority w:val="99"/>
    <w:unhideWhenUsed/>
    <w:rsid w:val="004208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20854"/>
  </w:style>
  <w:style w:type="paragraph" w:customStyle="1" w:styleId="Zkladntext21">
    <w:name w:val="Základní text 21"/>
    <w:basedOn w:val="Normln"/>
    <w:rsid w:val="00420854"/>
    <w:pPr>
      <w:widowControl w:val="0"/>
      <w:ind w:firstLine="708"/>
      <w:jc w:val="both"/>
    </w:pPr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823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82367"/>
    <w:rPr>
      <w:sz w:val="16"/>
      <w:szCs w:val="16"/>
    </w:rPr>
  </w:style>
  <w:style w:type="paragraph" w:customStyle="1" w:styleId="Zkladntext22">
    <w:name w:val="Základní text 22"/>
    <w:basedOn w:val="Normln"/>
    <w:rsid w:val="001D7F34"/>
    <w:pPr>
      <w:widowControl w:val="0"/>
      <w:ind w:firstLine="708"/>
      <w:jc w:val="both"/>
    </w:pPr>
    <w:rPr>
      <w:sz w:val="24"/>
    </w:rPr>
  </w:style>
  <w:style w:type="paragraph" w:customStyle="1" w:styleId="beznytext">
    <w:name w:val="bezny_text"/>
    <w:basedOn w:val="Normln"/>
    <w:rsid w:val="00394F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94FDC"/>
    <w:rPr>
      <w:i/>
      <w:iCs/>
    </w:rPr>
  </w:style>
  <w:style w:type="paragraph" w:styleId="Normlnweb">
    <w:name w:val="Normal (Web)"/>
    <w:basedOn w:val="Normln"/>
    <w:uiPriority w:val="99"/>
    <w:unhideWhenUsed/>
    <w:rsid w:val="00394F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rmln2">
    <w:name w:val="Normální2"/>
    <w:basedOn w:val="Normln"/>
    <w:rsid w:val="003066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rmln3">
    <w:name w:val="Normální3"/>
    <w:basedOn w:val="Normln"/>
    <w:rsid w:val="003C6F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721D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0A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050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0C7"/>
  </w:style>
  <w:style w:type="character" w:customStyle="1" w:styleId="TextkomenteChar">
    <w:name w:val="Text komentáře Char"/>
    <w:basedOn w:val="Standardnpsmoodstavce"/>
    <w:link w:val="Textkomente"/>
    <w:uiPriority w:val="99"/>
    <w:rsid w:val="00A050C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0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0C7"/>
    <w:rPr>
      <w:b/>
      <w:bCs/>
    </w:rPr>
  </w:style>
  <w:style w:type="paragraph" w:styleId="Nzev">
    <w:name w:val="Title"/>
    <w:basedOn w:val="Normln"/>
    <w:link w:val="NzevChar"/>
    <w:qFormat/>
    <w:rsid w:val="001D6AF6"/>
    <w:pPr>
      <w:jc w:val="center"/>
    </w:pPr>
    <w:rPr>
      <w:b/>
      <w:bCs/>
      <w:sz w:val="26"/>
    </w:rPr>
  </w:style>
  <w:style w:type="character" w:customStyle="1" w:styleId="NzevChar">
    <w:name w:val="Název Char"/>
    <w:basedOn w:val="Standardnpsmoodstavce"/>
    <w:link w:val="Nzev"/>
    <w:rsid w:val="001D6AF6"/>
    <w:rPr>
      <w:b/>
      <w:bCs/>
      <w:sz w:val="26"/>
    </w:rPr>
  </w:style>
  <w:style w:type="paragraph" w:customStyle="1" w:styleId="Normln4">
    <w:name w:val="Normální4"/>
    <w:basedOn w:val="Normln"/>
    <w:rsid w:val="00EA38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333880"/>
  </w:style>
  <w:style w:type="table" w:styleId="Mkatabulky">
    <w:name w:val="Table Grid"/>
    <w:basedOn w:val="Normlntabulka"/>
    <w:uiPriority w:val="59"/>
    <w:rsid w:val="00354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rsid w:val="000D45C9"/>
    <w:pPr>
      <w:pBdr>
        <w:top w:val="single" w:sz="12" w:space="3" w:color="auto"/>
      </w:pBdr>
      <w:overflowPunct/>
      <w:autoSpaceDE/>
      <w:autoSpaceDN/>
      <w:adjustRightInd/>
      <w:spacing w:before="120" w:after="120" w:line="288" w:lineRule="atLeast"/>
      <w:ind w:firstLine="284"/>
      <w:jc w:val="both"/>
      <w:textAlignment w:val="auto"/>
    </w:pPr>
    <w:rPr>
      <w:rFonts w:ascii="Avinion" w:hAnsi="Avinion"/>
      <w:b/>
      <w:caps/>
      <w:spacing w:val="45"/>
      <w:sz w:val="30"/>
    </w:rPr>
  </w:style>
  <w:style w:type="paragraph" w:customStyle="1" w:styleId="obsah">
    <w:name w:val="obsah"/>
    <w:basedOn w:val="nadpis"/>
    <w:rsid w:val="000D45C9"/>
    <w:pPr>
      <w:pBdr>
        <w:top w:val="none" w:sz="0" w:space="0" w:color="auto"/>
      </w:pBdr>
      <w:tabs>
        <w:tab w:val="left" w:pos="284"/>
        <w:tab w:val="left" w:pos="9356"/>
        <w:tab w:val="left" w:pos="13041"/>
      </w:tabs>
      <w:spacing w:before="0" w:after="0"/>
      <w:ind w:firstLine="0"/>
    </w:pPr>
    <w:rPr>
      <w:b w:val="0"/>
      <w:caps w:val="0"/>
      <w:spacing w:val="0"/>
      <w:sz w:val="20"/>
    </w:rPr>
  </w:style>
  <w:style w:type="paragraph" w:customStyle="1" w:styleId="smNadpis1">
    <w:name w:val="smNadpis1"/>
    <w:basedOn w:val="Normln"/>
    <w:next w:val="Normln"/>
    <w:qFormat/>
    <w:rsid w:val="00A81E48"/>
    <w:pPr>
      <w:keepNext/>
      <w:numPr>
        <w:ilvl w:val="1"/>
        <w:numId w:val="12"/>
      </w:numPr>
      <w:pBdr>
        <w:bottom w:val="single" w:sz="18" w:space="1" w:color="auto"/>
      </w:pBdr>
      <w:overflowPunct/>
      <w:autoSpaceDE/>
      <w:autoSpaceDN/>
      <w:adjustRightInd/>
      <w:spacing w:after="120"/>
      <w:textAlignment w:val="auto"/>
      <w:outlineLvl w:val="1"/>
    </w:pPr>
    <w:rPr>
      <w:rFonts w:ascii="Arial" w:hAnsi="Arial"/>
      <w:b/>
      <w:caps/>
      <w:sz w:val="26"/>
    </w:rPr>
  </w:style>
  <w:style w:type="paragraph" w:customStyle="1" w:styleId="smNadpis2">
    <w:name w:val="smNadpis2"/>
    <w:basedOn w:val="Normln"/>
    <w:next w:val="Normln"/>
    <w:qFormat/>
    <w:rsid w:val="00A81E48"/>
    <w:pPr>
      <w:keepNext/>
      <w:numPr>
        <w:ilvl w:val="2"/>
        <w:numId w:val="12"/>
      </w:numPr>
      <w:pBdr>
        <w:bottom w:val="single" w:sz="6" w:space="1" w:color="auto"/>
      </w:pBdr>
      <w:overflowPunct/>
      <w:autoSpaceDE/>
      <w:autoSpaceDN/>
      <w:adjustRightInd/>
      <w:spacing w:before="360" w:after="120"/>
      <w:jc w:val="both"/>
      <w:textAlignment w:val="auto"/>
      <w:outlineLvl w:val="2"/>
    </w:pPr>
    <w:rPr>
      <w:rFonts w:ascii="Arial" w:hAnsi="Arial"/>
      <w:b/>
      <w:sz w:val="24"/>
    </w:rPr>
  </w:style>
  <w:style w:type="paragraph" w:customStyle="1" w:styleId="smNadpis3">
    <w:name w:val="smNadpis3"/>
    <w:basedOn w:val="Normln"/>
    <w:next w:val="Normln"/>
    <w:qFormat/>
    <w:rsid w:val="00A81E48"/>
    <w:pPr>
      <w:keepNext/>
      <w:numPr>
        <w:ilvl w:val="3"/>
        <w:numId w:val="12"/>
      </w:numPr>
      <w:pBdr>
        <w:bottom w:val="single" w:sz="6" w:space="1" w:color="auto"/>
      </w:pBdr>
      <w:overflowPunct/>
      <w:autoSpaceDE/>
      <w:autoSpaceDN/>
      <w:adjustRightInd/>
      <w:spacing w:before="240" w:after="120"/>
      <w:jc w:val="both"/>
      <w:textAlignment w:val="auto"/>
      <w:outlineLvl w:val="3"/>
    </w:pPr>
    <w:rPr>
      <w:rFonts w:ascii="Arial" w:hAnsi="Arial"/>
      <w:b/>
      <w:sz w:val="22"/>
    </w:rPr>
  </w:style>
  <w:style w:type="paragraph" w:customStyle="1" w:styleId="smOddl">
    <w:name w:val="smOddíl"/>
    <w:basedOn w:val="Normln"/>
    <w:next w:val="smNadpis1"/>
    <w:autoRedefine/>
    <w:qFormat/>
    <w:rsid w:val="00A81E48"/>
    <w:pPr>
      <w:keepNext/>
      <w:numPr>
        <w:numId w:val="12"/>
      </w:numPr>
      <w:pBdr>
        <w:top w:val="single" w:sz="24" w:space="1" w:color="auto"/>
      </w:pBdr>
      <w:overflowPunct/>
      <w:autoSpaceDE/>
      <w:autoSpaceDN/>
      <w:adjustRightInd/>
      <w:spacing w:after="360"/>
      <w:textAlignment w:val="auto"/>
      <w:outlineLvl w:val="0"/>
    </w:pPr>
    <w:rPr>
      <w:rFonts w:ascii="Arial" w:hAnsi="Arial"/>
      <w:b/>
      <w:caps/>
      <w:sz w:val="32"/>
    </w:rPr>
  </w:style>
  <w:style w:type="paragraph" w:customStyle="1" w:styleId="smZkladnText">
    <w:name w:val="smZákladníText"/>
    <w:basedOn w:val="Normln"/>
    <w:rsid w:val="00AC0BB9"/>
    <w:pPr>
      <w:overflowPunct/>
      <w:autoSpaceDE/>
      <w:autoSpaceDN/>
      <w:adjustRightInd/>
      <w:spacing w:after="120"/>
      <w:ind w:left="720"/>
      <w:jc w:val="both"/>
      <w:textAlignment w:val="auto"/>
    </w:pPr>
    <w:rPr>
      <w:rFonts w:ascii="Arial" w:hAnsi="Arial"/>
    </w:rPr>
  </w:style>
  <w:style w:type="paragraph" w:customStyle="1" w:styleId="smOdrka2">
    <w:name w:val="smOdrážka2"/>
    <w:basedOn w:val="Normln"/>
    <w:autoRedefine/>
    <w:qFormat/>
    <w:rsid w:val="00EC5F0B"/>
    <w:pPr>
      <w:overflowPunct/>
      <w:autoSpaceDE/>
      <w:autoSpaceDN/>
      <w:adjustRightInd/>
      <w:ind w:left="709"/>
      <w:jc w:val="both"/>
      <w:textAlignment w:val="auto"/>
    </w:pPr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E97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97EBA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E97EBA"/>
    <w:rPr>
      <w:rFonts w:ascii="Arial" w:hAnsi="Arial"/>
      <w:sz w:val="18"/>
    </w:rPr>
  </w:style>
  <w:style w:type="paragraph" w:styleId="Obsah2">
    <w:name w:val="toc 2"/>
    <w:basedOn w:val="Normln"/>
    <w:next w:val="Normln"/>
    <w:autoRedefine/>
    <w:uiPriority w:val="39"/>
    <w:unhideWhenUsed/>
    <w:rsid w:val="001E64A8"/>
    <w:pPr>
      <w:tabs>
        <w:tab w:val="left" w:pos="660"/>
        <w:tab w:val="right" w:leader="dot" w:pos="9487"/>
      </w:tabs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E97EBA"/>
    <w:pPr>
      <w:spacing w:after="100"/>
      <w:ind w:left="400"/>
    </w:pPr>
  </w:style>
  <w:style w:type="paragraph" w:customStyle="1" w:styleId="smslovn3">
    <w:name w:val="smČíslování3"/>
    <w:basedOn w:val="Normln"/>
    <w:qFormat/>
    <w:rsid w:val="00A30132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paragraph" w:customStyle="1" w:styleId="smOddil">
    <w:name w:val="smOddil"/>
    <w:basedOn w:val="Normln"/>
    <w:rsid w:val="00B15B14"/>
    <w:pPr>
      <w:keepNext/>
      <w:numPr>
        <w:numId w:val="19"/>
      </w:numPr>
      <w:pBdr>
        <w:top w:val="single" w:sz="24" w:space="1" w:color="auto"/>
      </w:pBdr>
      <w:overflowPunct/>
      <w:autoSpaceDE/>
      <w:autoSpaceDN/>
      <w:adjustRightInd/>
      <w:spacing w:after="360"/>
      <w:textAlignment w:val="auto"/>
      <w:outlineLvl w:val="0"/>
    </w:pPr>
    <w:rPr>
      <w:rFonts w:ascii="Arial" w:hAnsi="Arial"/>
      <w:b/>
      <w:caps/>
      <w:sz w:val="32"/>
    </w:rPr>
  </w:style>
  <w:style w:type="paragraph" w:customStyle="1" w:styleId="smPloha">
    <w:name w:val="smPříloha"/>
    <w:basedOn w:val="smNadpis1"/>
    <w:qFormat/>
    <w:rsid w:val="00B15B14"/>
    <w:pPr>
      <w:numPr>
        <w:ilvl w:val="0"/>
        <w:numId w:val="21"/>
      </w:numPr>
      <w:tabs>
        <w:tab w:val="num" w:pos="360"/>
      </w:tabs>
      <w:ind w:left="720" w:hanging="720"/>
    </w:pPr>
  </w:style>
  <w:style w:type="character" w:styleId="Nevyeenzmnka">
    <w:name w:val="Unresolved Mention"/>
    <w:basedOn w:val="Standardnpsmoodstavce"/>
    <w:uiPriority w:val="99"/>
    <w:semiHidden/>
    <w:unhideWhenUsed/>
    <w:rsid w:val="00EC5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zu.cz/o-nas/protikorupcni-progra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z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upce@ez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rupce@ezu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oman.smid@moore-czec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CE262B.92B15E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B537-6829-48C2-9E16-76A26885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5065</Words>
  <Characters>29884</Characters>
  <Application>Microsoft Office Word</Application>
  <DocSecurity>8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Kalíková Milena</dc:creator>
  <cp:lastModifiedBy>Teufl Radek</cp:lastModifiedBy>
  <cp:revision>3</cp:revision>
  <cp:lastPrinted>2016-10-14T12:40:00Z</cp:lastPrinted>
  <dcterms:created xsi:type="dcterms:W3CDTF">2023-12-11T08:46:00Z</dcterms:created>
  <dcterms:modified xsi:type="dcterms:W3CDTF">2023-12-14T07:28:00Z</dcterms:modified>
</cp:coreProperties>
</file>